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C278BB" w:rsidRDefault="00724C3B" w:rsidP="002A23CF">
      <w:pPr>
        <w:pStyle w:val="NormalWeb"/>
        <w:spacing w:before="0" w:beforeAutospacing="0" w:after="0" w:afterAutospacing="0" w:line="276" w:lineRule="auto"/>
        <w:rPr>
          <w:rFonts w:ascii="Calibri" w:eastAsia="SimSun" w:hAnsi="Calibri"/>
          <w:b/>
          <w:sz w:val="32"/>
          <w:szCs w:val="32"/>
        </w:rPr>
      </w:pPr>
      <w:r w:rsidRPr="00C278BB">
        <w:rPr>
          <w:rFonts w:ascii="Calibri" w:eastAsia="SimSun" w:hAnsi="Calibri"/>
          <w:b/>
          <w:sz w:val="32"/>
          <w:szCs w:val="32"/>
        </w:rPr>
        <w:t>Which policy measures could best mitigate gender inequality gaps in the future labour markets?</w:t>
      </w:r>
    </w:p>
    <w:p w:rsidR="00724C3B" w:rsidRPr="002A23CF" w:rsidRDefault="00724C3B" w:rsidP="002A23CF">
      <w:pPr>
        <w:pStyle w:val="NormalWeb"/>
        <w:spacing w:before="0" w:beforeAutospacing="0" w:after="0" w:afterAutospacing="0" w:line="276" w:lineRule="auto"/>
        <w:rPr>
          <w:rFonts w:ascii="Calibri" w:eastAsia="SimSun" w:hAnsi="Calibri"/>
          <w:b/>
          <w:sz w:val="22"/>
          <w:szCs w:val="22"/>
        </w:rPr>
      </w:pPr>
    </w:p>
    <w:p w:rsidR="00724C3B" w:rsidRPr="002A23CF" w:rsidRDefault="00724C3B" w:rsidP="00C278BB">
      <w:pPr>
        <w:spacing w:after="0" w:line="240" w:lineRule="auto"/>
        <w:textAlignment w:val="baseline"/>
        <w:rPr>
          <w:lang w:eastAsia="en-GB"/>
        </w:rPr>
      </w:pPr>
      <w:r w:rsidRPr="002A23CF">
        <w:rPr>
          <w:rFonts w:eastAsia="SimSun"/>
          <w:bCs/>
          <w:color w:val="000000"/>
          <w:lang w:eastAsia="en-GB"/>
        </w:rPr>
        <w:t>Lisbeth Pedersen</w:t>
      </w:r>
    </w:p>
    <w:p w:rsidR="00724C3B" w:rsidRPr="002A23CF" w:rsidRDefault="00724C3B" w:rsidP="00C278BB">
      <w:pPr>
        <w:spacing w:after="0" w:line="240" w:lineRule="auto"/>
        <w:textAlignment w:val="baseline"/>
        <w:rPr>
          <w:lang w:eastAsia="en-GB"/>
        </w:rPr>
      </w:pPr>
      <w:r w:rsidRPr="002A23CF">
        <w:rPr>
          <w:rFonts w:eastAsia="SimSun"/>
          <w:bCs/>
          <w:color w:val="000000"/>
          <w:lang w:eastAsia="en-GB"/>
        </w:rPr>
        <w:t>Head of Research Department</w:t>
      </w:r>
    </w:p>
    <w:p w:rsidR="00724C3B" w:rsidRPr="002A23CF" w:rsidRDefault="00724C3B" w:rsidP="00C278BB">
      <w:pPr>
        <w:spacing w:after="0" w:line="240" w:lineRule="auto"/>
        <w:textAlignment w:val="baseline"/>
        <w:rPr>
          <w:lang w:eastAsia="en-GB"/>
        </w:rPr>
      </w:pPr>
      <w:r w:rsidRPr="002A23CF">
        <w:rPr>
          <w:rFonts w:eastAsia="SimSun"/>
          <w:bCs/>
          <w:color w:val="000000"/>
          <w:lang w:eastAsia="en-GB"/>
        </w:rPr>
        <w:t>SFI –The Danish National Centre of Social Research</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spacing w:after="0"/>
        <w:rPr>
          <w:rFonts w:eastAsia="SimSun"/>
          <w:b/>
          <w:color w:val="000000"/>
          <w:kern w:val="24"/>
          <w:lang w:eastAsia="en-GB"/>
        </w:rPr>
      </w:pPr>
    </w:p>
    <w:p w:rsidR="00724C3B" w:rsidRPr="002A23CF" w:rsidRDefault="00724C3B" w:rsidP="002A23CF">
      <w:pPr>
        <w:spacing w:after="0"/>
        <w:rPr>
          <w:lang w:eastAsia="en-GB"/>
        </w:rPr>
      </w:pPr>
      <w:r w:rsidRPr="002A23CF">
        <w:rPr>
          <w:rFonts w:eastAsia="SimSun"/>
          <w:color w:val="000000"/>
          <w:kern w:val="24"/>
          <w:lang w:eastAsia="en-GB"/>
        </w:rPr>
        <w:t>Gender equality is an important characteristic of the Nordic model. It is often discussed as a matter of morality and justice, but it is also a matter of economy and economic growth. If we had not succeeded in increasing the number of women in the labour force since the 70s our Nordic societies would have look</w:t>
      </w:r>
      <w:r>
        <w:rPr>
          <w:rFonts w:eastAsia="SimSun"/>
          <w:color w:val="000000"/>
          <w:kern w:val="24"/>
          <w:lang w:eastAsia="en-GB"/>
        </w:rPr>
        <w:t>ed</w:t>
      </w:r>
      <w:r w:rsidRPr="002A23CF">
        <w:rPr>
          <w:rFonts w:eastAsia="SimSun"/>
          <w:color w:val="000000"/>
          <w:kern w:val="24"/>
          <w:lang w:eastAsia="en-GB"/>
        </w:rPr>
        <w:t xml:space="preserve"> quite different today. We would not have experienced the growth in wealth that we have seen over the last decades</w:t>
      </w:r>
      <w:r>
        <w:rPr>
          <w:rFonts w:eastAsia="SimSun"/>
          <w:color w:val="000000"/>
          <w:kern w:val="24"/>
          <w:lang w:eastAsia="en-GB"/>
        </w:rPr>
        <w:t>,</w:t>
      </w:r>
      <w:r w:rsidRPr="002A23CF">
        <w:rPr>
          <w:rFonts w:eastAsia="SimSun"/>
          <w:color w:val="000000"/>
          <w:kern w:val="24"/>
          <w:lang w:eastAsia="en-GB"/>
        </w:rPr>
        <w:t xml:space="preserve"> and we would not have experienced the same level of equality in income distribution for all citizens. The increase in the female labour has made it possible to develop and supply the free universal welfare services that are a </w:t>
      </w:r>
      <w:r w:rsidRPr="00086892">
        <w:rPr>
          <w:rStyle w:val="shorttext"/>
          <w:rFonts w:cs="Arial"/>
        </w:rPr>
        <w:t>crucial element</w:t>
      </w:r>
      <w:r w:rsidRPr="002A23CF">
        <w:rPr>
          <w:rStyle w:val="shorttext"/>
          <w:rFonts w:cs="Arial"/>
          <w:color w:val="222222"/>
        </w:rPr>
        <w:t xml:space="preserve"> </w:t>
      </w:r>
      <w:r w:rsidRPr="002A23CF">
        <w:rPr>
          <w:rFonts w:eastAsia="SimSun"/>
          <w:color w:val="000000"/>
          <w:kern w:val="24"/>
          <w:lang w:eastAsia="en-GB"/>
        </w:rPr>
        <w:t xml:space="preserve">of the Nordic welfare states and </w:t>
      </w:r>
      <w:r>
        <w:rPr>
          <w:rFonts w:eastAsia="SimSun"/>
          <w:color w:val="000000"/>
          <w:kern w:val="24"/>
          <w:lang w:eastAsia="en-GB"/>
        </w:rPr>
        <w:t>for</w:t>
      </w:r>
      <w:r w:rsidRPr="002A23CF">
        <w:rPr>
          <w:rFonts w:eastAsia="SimSun"/>
          <w:color w:val="000000"/>
          <w:kern w:val="24"/>
          <w:lang w:eastAsia="en-GB"/>
        </w:rPr>
        <w:t xml:space="preserve"> creating income equality and social equality in the Nordic societies. The increased female labour supply has also made room for an increase in education among both men and women. During the years </w:t>
      </w:r>
      <w:r>
        <w:rPr>
          <w:rFonts w:eastAsia="SimSun"/>
          <w:color w:val="000000"/>
          <w:kern w:val="24"/>
          <w:lang w:eastAsia="en-GB"/>
        </w:rPr>
        <w:t>that</w:t>
      </w:r>
      <w:r w:rsidRPr="002A23CF">
        <w:rPr>
          <w:rFonts w:eastAsia="SimSun"/>
          <w:color w:val="000000"/>
          <w:kern w:val="24"/>
          <w:lang w:eastAsia="en-GB"/>
        </w:rPr>
        <w:t xml:space="preserve"> we have seen </w:t>
      </w:r>
      <w:r>
        <w:rPr>
          <w:rFonts w:eastAsia="SimSun"/>
          <w:color w:val="000000"/>
          <w:kern w:val="24"/>
          <w:lang w:eastAsia="en-GB"/>
        </w:rPr>
        <w:t xml:space="preserve">such </w:t>
      </w:r>
      <w:r w:rsidRPr="002A23CF">
        <w:rPr>
          <w:rFonts w:eastAsia="SimSun"/>
          <w:color w:val="000000"/>
          <w:kern w:val="24"/>
          <w:lang w:eastAsia="en-GB"/>
        </w:rPr>
        <w:t xml:space="preserve">an increase we have actually also </w:t>
      </w:r>
      <w:r>
        <w:rPr>
          <w:rFonts w:eastAsia="SimSun"/>
          <w:color w:val="000000"/>
          <w:kern w:val="24"/>
          <w:lang w:eastAsia="en-GB"/>
        </w:rPr>
        <w:t>witnessed</w:t>
      </w:r>
      <w:r w:rsidRPr="002A23CF">
        <w:rPr>
          <w:rFonts w:eastAsia="SimSun"/>
          <w:color w:val="000000"/>
          <w:kern w:val="24"/>
          <w:lang w:eastAsia="en-GB"/>
        </w:rPr>
        <w:t xml:space="preserve"> a decrease in male labour supply</w:t>
      </w:r>
      <w:r>
        <w:rPr>
          <w:rFonts w:eastAsia="SimSun"/>
          <w:color w:val="000000"/>
          <w:kern w:val="24"/>
          <w:lang w:eastAsia="en-GB"/>
        </w:rPr>
        <w:t>,</w:t>
      </w:r>
      <w:r w:rsidRPr="002A23CF">
        <w:rPr>
          <w:rFonts w:eastAsia="SimSun"/>
          <w:color w:val="000000"/>
          <w:kern w:val="24"/>
          <w:lang w:eastAsia="en-GB"/>
        </w:rPr>
        <w:t xml:space="preserve"> mostly due to an increase</w:t>
      </w:r>
      <w:r>
        <w:rPr>
          <w:rFonts w:eastAsia="SimSun"/>
          <w:color w:val="000000"/>
          <w:kern w:val="24"/>
          <w:lang w:eastAsia="en-GB"/>
        </w:rPr>
        <w:t xml:space="preserve"> in the amount of </w:t>
      </w:r>
      <w:r w:rsidRPr="002A23CF">
        <w:rPr>
          <w:rFonts w:eastAsia="SimSun"/>
          <w:color w:val="000000"/>
          <w:kern w:val="24"/>
          <w:lang w:eastAsia="en-GB"/>
        </w:rPr>
        <w:t xml:space="preserve">time </w:t>
      </w:r>
      <w:r>
        <w:rPr>
          <w:rFonts w:eastAsia="SimSun"/>
          <w:color w:val="000000"/>
          <w:kern w:val="24"/>
          <w:lang w:eastAsia="en-GB"/>
        </w:rPr>
        <w:t>spent on</w:t>
      </w:r>
      <w:r w:rsidRPr="002A23CF">
        <w:rPr>
          <w:rFonts w:eastAsia="SimSun"/>
          <w:color w:val="000000"/>
          <w:kern w:val="24"/>
          <w:lang w:eastAsia="en-GB"/>
        </w:rPr>
        <w:t xml:space="preserve"> education. It is hard to imagine how the Nordic societies would have been without a large supply of both men and women labour.</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hAnsi="Calibri"/>
          <w:sz w:val="22"/>
          <w:szCs w:val="22"/>
        </w:rPr>
      </w:pPr>
      <w:r w:rsidRPr="002A23CF">
        <w:rPr>
          <w:rFonts w:ascii="Calibri" w:eastAsia="SimSun" w:hAnsi="Calibri"/>
          <w:color w:val="000000"/>
          <w:kern w:val="24"/>
          <w:sz w:val="22"/>
          <w:szCs w:val="22"/>
        </w:rPr>
        <w:t xml:space="preserve">Women's labour is an important factor for economic growth. If we can </w:t>
      </w:r>
      <w:r w:rsidRPr="00086892">
        <w:rPr>
          <w:rFonts w:ascii="Calibri" w:hAnsi="Calibri" w:cs="Arial"/>
          <w:sz w:val="22"/>
          <w:szCs w:val="22"/>
        </w:rPr>
        <w:t>release more female labour, either by increasing female employment, increas</w:t>
      </w:r>
      <w:r>
        <w:rPr>
          <w:rFonts w:ascii="Calibri" w:hAnsi="Calibri" w:cs="Arial"/>
          <w:sz w:val="22"/>
          <w:szCs w:val="22"/>
        </w:rPr>
        <w:t>ing</w:t>
      </w:r>
      <w:r w:rsidRPr="00086892">
        <w:rPr>
          <w:rFonts w:ascii="Calibri" w:hAnsi="Calibri" w:cs="Arial"/>
          <w:sz w:val="22"/>
          <w:szCs w:val="22"/>
        </w:rPr>
        <w:t xml:space="preserve"> the number of hours worked or us</w:t>
      </w:r>
      <w:r>
        <w:rPr>
          <w:rFonts w:ascii="Calibri" w:hAnsi="Calibri" w:cs="Arial"/>
          <w:sz w:val="22"/>
          <w:szCs w:val="22"/>
        </w:rPr>
        <w:t>ing</w:t>
      </w:r>
      <w:r w:rsidRPr="00086892">
        <w:rPr>
          <w:rFonts w:ascii="Calibri" w:hAnsi="Calibri" w:cs="Arial"/>
          <w:sz w:val="22"/>
          <w:szCs w:val="22"/>
        </w:rPr>
        <w:t xml:space="preserve"> women's labour </w:t>
      </w:r>
      <w:r>
        <w:rPr>
          <w:rFonts w:ascii="Calibri" w:hAnsi="Calibri" w:cs="Arial"/>
          <w:sz w:val="22"/>
          <w:szCs w:val="22"/>
        </w:rPr>
        <w:t xml:space="preserve">in a </w:t>
      </w:r>
      <w:r w:rsidRPr="00086892">
        <w:rPr>
          <w:rFonts w:ascii="Calibri" w:hAnsi="Calibri" w:cs="Arial"/>
          <w:sz w:val="22"/>
          <w:szCs w:val="22"/>
        </w:rPr>
        <w:t>smarter</w:t>
      </w:r>
      <w:r>
        <w:rPr>
          <w:rFonts w:ascii="Calibri" w:hAnsi="Calibri" w:cs="Arial"/>
          <w:sz w:val="22"/>
          <w:szCs w:val="22"/>
        </w:rPr>
        <w:t xml:space="preserve"> way</w:t>
      </w:r>
      <w:r w:rsidRPr="00086892">
        <w:rPr>
          <w:rFonts w:ascii="Calibri" w:hAnsi="Calibri" w:cs="Arial"/>
          <w:sz w:val="22"/>
          <w:szCs w:val="22"/>
        </w:rPr>
        <w:t>, we can increase society's wealth and create scope for the welfare state tasks.</w:t>
      </w:r>
      <w:r w:rsidRPr="002A23CF">
        <w:rPr>
          <w:rFonts w:ascii="Calibri" w:hAnsi="Calibri" w:cs="Arial"/>
          <w:color w:val="222222"/>
          <w:sz w:val="22"/>
          <w:szCs w:val="22"/>
        </w:rPr>
        <w:t xml:space="preserve"> </w:t>
      </w:r>
      <w:r w:rsidRPr="002A23CF">
        <w:rPr>
          <w:rFonts w:ascii="Calibri" w:eastAsia="SimSun" w:hAnsi="Calibri"/>
          <w:color w:val="000000"/>
          <w:kern w:val="24"/>
          <w:sz w:val="22"/>
          <w:szCs w:val="22"/>
        </w:rPr>
        <w:t xml:space="preserve">The McKinsey Global Institute has calculated that if we </w:t>
      </w:r>
      <w:r>
        <w:rPr>
          <w:rFonts w:ascii="Calibri" w:eastAsia="SimSun" w:hAnsi="Calibri"/>
          <w:color w:val="000000"/>
          <w:kern w:val="24"/>
          <w:sz w:val="22"/>
          <w:szCs w:val="22"/>
        </w:rPr>
        <w:t>had</w:t>
      </w:r>
      <w:r w:rsidRPr="002A23CF">
        <w:rPr>
          <w:rFonts w:ascii="Calibri" w:eastAsia="SimSun" w:hAnsi="Calibri"/>
          <w:color w:val="000000"/>
          <w:kern w:val="24"/>
          <w:sz w:val="22"/>
          <w:szCs w:val="22"/>
        </w:rPr>
        <w:t xml:space="preserve"> equality between the genders in the labour market in the whole world we could increase the global GDP by 26 per</w:t>
      </w:r>
      <w:r w:rsidR="00531A78">
        <w:rPr>
          <w:rFonts w:ascii="Calibri" w:eastAsia="SimSun" w:hAnsi="Calibri"/>
          <w:color w:val="000000"/>
          <w:kern w:val="24"/>
          <w:sz w:val="22"/>
          <w:szCs w:val="22"/>
        </w:rPr>
        <w:t xml:space="preserve"> </w:t>
      </w:r>
      <w:r w:rsidRPr="002A23CF">
        <w:rPr>
          <w:rFonts w:ascii="Calibri" w:eastAsia="SimSun" w:hAnsi="Calibri"/>
          <w:color w:val="000000"/>
          <w:kern w:val="24"/>
          <w:sz w:val="22"/>
          <w:szCs w:val="22"/>
        </w:rPr>
        <w:t xml:space="preserve">cent. We </w:t>
      </w:r>
      <w:r>
        <w:rPr>
          <w:rFonts w:ascii="Calibri" w:eastAsia="SimSun" w:hAnsi="Calibri"/>
          <w:color w:val="000000"/>
          <w:kern w:val="24"/>
          <w:sz w:val="22"/>
          <w:szCs w:val="22"/>
        </w:rPr>
        <w:t>could</w:t>
      </w:r>
      <w:r w:rsidRPr="002A23CF">
        <w:rPr>
          <w:rFonts w:ascii="Calibri" w:eastAsia="SimSun" w:hAnsi="Calibri"/>
          <w:color w:val="000000"/>
          <w:kern w:val="24"/>
          <w:sz w:val="22"/>
          <w:szCs w:val="22"/>
        </w:rPr>
        <w:t xml:space="preserve"> not of course </w:t>
      </w:r>
      <w:r>
        <w:rPr>
          <w:rFonts w:ascii="Calibri" w:eastAsia="SimSun" w:hAnsi="Calibri"/>
          <w:color w:val="000000"/>
          <w:kern w:val="24"/>
          <w:sz w:val="22"/>
          <w:szCs w:val="22"/>
        </w:rPr>
        <w:t>accommodate</w:t>
      </w:r>
      <w:r w:rsidRPr="002A23CF">
        <w:rPr>
          <w:rFonts w:ascii="Calibri" w:eastAsia="SimSun" w:hAnsi="Calibri"/>
          <w:color w:val="000000"/>
          <w:kern w:val="24"/>
          <w:sz w:val="22"/>
          <w:szCs w:val="22"/>
        </w:rPr>
        <w:t xml:space="preserve"> such an increase in the Nordic countries – to a large exten</w:t>
      </w:r>
      <w:r>
        <w:rPr>
          <w:rFonts w:ascii="Calibri" w:eastAsia="SimSun" w:hAnsi="Calibri"/>
          <w:color w:val="000000"/>
          <w:kern w:val="24"/>
          <w:sz w:val="22"/>
          <w:szCs w:val="22"/>
        </w:rPr>
        <w:t>t</w:t>
      </w:r>
      <w:r w:rsidRPr="002A23CF">
        <w:rPr>
          <w:rFonts w:ascii="Calibri" w:eastAsia="SimSun" w:hAnsi="Calibri"/>
          <w:color w:val="000000"/>
          <w:kern w:val="24"/>
          <w:sz w:val="22"/>
          <w:szCs w:val="22"/>
        </w:rPr>
        <w:t xml:space="preserve"> we have experienced that increase already.</w:t>
      </w:r>
    </w:p>
    <w:p w:rsidR="00724C3B" w:rsidRPr="002A23CF" w:rsidRDefault="00724C3B" w:rsidP="002A23CF">
      <w:pPr>
        <w:pStyle w:val="NormalWeb"/>
        <w:spacing w:before="0" w:beforeAutospacing="0" w:after="0" w:afterAutospacing="0" w:line="276" w:lineRule="auto"/>
        <w:rPr>
          <w:rFonts w:ascii="Calibri" w:eastAsia="SimSun" w:hAnsi="Calibri"/>
          <w:sz w:val="22"/>
          <w:szCs w:val="22"/>
        </w:rPr>
      </w:pPr>
      <w:r w:rsidRPr="002A23CF">
        <w:rPr>
          <w:rFonts w:ascii="Calibri" w:eastAsia="SimSun" w:hAnsi="Calibri"/>
          <w:color w:val="000000"/>
          <w:kern w:val="24"/>
          <w:sz w:val="22"/>
          <w:szCs w:val="22"/>
        </w:rPr>
        <w:t xml:space="preserve">When it comes to women labour supply the Nordic countries have the largest employment frequency in the western world. </w:t>
      </w:r>
      <w:r>
        <w:rPr>
          <w:rFonts w:ascii="Calibri" w:eastAsia="SimSun" w:hAnsi="Calibri"/>
          <w:color w:val="000000"/>
          <w:kern w:val="24"/>
          <w:sz w:val="22"/>
          <w:szCs w:val="22"/>
        </w:rPr>
        <w:t>However, there is</w:t>
      </w:r>
      <w:r w:rsidRPr="002A23CF">
        <w:rPr>
          <w:rFonts w:ascii="Calibri" w:eastAsia="SimSun" w:hAnsi="Calibri"/>
          <w:color w:val="000000"/>
          <w:kern w:val="24"/>
          <w:sz w:val="22"/>
          <w:szCs w:val="22"/>
        </w:rPr>
        <w:t xml:space="preserve"> still room for improving gender equality</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w:t>
      </w:r>
      <w:r>
        <w:rPr>
          <w:rFonts w:ascii="Calibri" w:eastAsia="SimSun" w:hAnsi="Calibri"/>
          <w:color w:val="000000"/>
          <w:kern w:val="24"/>
          <w:sz w:val="22"/>
          <w:szCs w:val="22"/>
        </w:rPr>
        <w:t xml:space="preserve">and </w:t>
      </w:r>
      <w:r w:rsidRPr="002A23CF">
        <w:rPr>
          <w:rFonts w:ascii="Calibri" w:eastAsia="SimSun" w:hAnsi="Calibri"/>
          <w:color w:val="000000"/>
          <w:kern w:val="24"/>
          <w:sz w:val="22"/>
          <w:szCs w:val="22"/>
        </w:rPr>
        <w:t>by that increas</w:t>
      </w:r>
      <w:r>
        <w:rPr>
          <w:rFonts w:ascii="Calibri" w:eastAsia="SimSun" w:hAnsi="Calibri"/>
          <w:color w:val="000000"/>
          <w:kern w:val="24"/>
          <w:sz w:val="22"/>
          <w:szCs w:val="22"/>
        </w:rPr>
        <w:t>ing</w:t>
      </w:r>
      <w:r w:rsidRPr="002A23CF">
        <w:rPr>
          <w:rFonts w:ascii="Calibri" w:eastAsia="SimSun" w:hAnsi="Calibri"/>
          <w:color w:val="000000"/>
          <w:kern w:val="24"/>
          <w:sz w:val="22"/>
          <w:szCs w:val="22"/>
        </w:rPr>
        <w:t xml:space="preserve"> wealth and our ability to </w:t>
      </w:r>
      <w:r w:rsidRPr="00086892">
        <w:rPr>
          <w:rFonts w:ascii="Calibri" w:hAnsi="Calibri" w:cs="Arial"/>
          <w:sz w:val="22"/>
          <w:szCs w:val="22"/>
        </w:rPr>
        <w:t>meet the challenges of globali</w:t>
      </w:r>
      <w:r>
        <w:rPr>
          <w:rFonts w:ascii="Calibri" w:hAnsi="Calibri" w:cs="Arial"/>
          <w:sz w:val="22"/>
          <w:szCs w:val="22"/>
        </w:rPr>
        <w:t>s</w:t>
      </w:r>
      <w:r w:rsidRPr="00086892">
        <w:rPr>
          <w:rFonts w:ascii="Calibri" w:hAnsi="Calibri" w:cs="Arial"/>
          <w:sz w:val="22"/>
          <w:szCs w:val="22"/>
        </w:rPr>
        <w:t>ation.</w:t>
      </w:r>
      <w:r w:rsidRPr="002A23CF">
        <w:rPr>
          <w:rFonts w:ascii="Calibri" w:eastAsia="SimSun" w:hAnsi="Calibri"/>
          <w:color w:val="000000"/>
          <w:kern w:val="24"/>
          <w:sz w:val="22"/>
          <w:szCs w:val="22"/>
        </w:rPr>
        <w:t xml:space="preserve"> Though we have a fairly even distribution of employment for men and women in the Nordic countries </w:t>
      </w:r>
      <w:r w:rsidRPr="002A23CF">
        <w:rPr>
          <w:rFonts w:ascii="Calibri" w:eastAsia="SimSun" w:hAnsi="Calibri"/>
          <w:sz w:val="22"/>
          <w:szCs w:val="22"/>
        </w:rPr>
        <w:t>we still see fairly permanent structural inequality in the labour market that manifests itself in a remarkably persistent pay gap between women and men.</w:t>
      </w:r>
    </w:p>
    <w:p w:rsidR="00724C3B" w:rsidRPr="002A23CF" w:rsidRDefault="00724C3B" w:rsidP="002A23CF">
      <w:pPr>
        <w:pStyle w:val="NormalWeb"/>
        <w:spacing w:before="0" w:beforeAutospacing="0" w:after="0" w:afterAutospacing="0" w:line="276" w:lineRule="auto"/>
        <w:rPr>
          <w:rFonts w:ascii="Calibri" w:eastAsia="SimSun" w:hAnsi="Calibri"/>
          <w:sz w:val="22"/>
          <w:szCs w:val="22"/>
        </w:rPr>
      </w:pPr>
    </w:p>
    <w:p w:rsidR="00724C3B" w:rsidRDefault="00724C3B" w:rsidP="002A23CF">
      <w:pPr>
        <w:pStyle w:val="NormalWeb"/>
        <w:spacing w:before="0" w:beforeAutospacing="0" w:after="0" w:afterAutospacing="0" w:line="276" w:lineRule="auto"/>
        <w:rPr>
          <w:rFonts w:ascii="Calibri" w:eastAsia="SimSun" w:hAnsi="Calibri"/>
          <w:sz w:val="22"/>
          <w:szCs w:val="22"/>
        </w:rPr>
      </w:pPr>
      <w:r w:rsidRPr="002A23CF">
        <w:rPr>
          <w:rFonts w:ascii="Calibri" w:eastAsia="SimSun" w:hAnsi="Calibri"/>
          <w:sz w:val="22"/>
          <w:szCs w:val="22"/>
        </w:rPr>
        <w:t xml:space="preserve">Before answering the question about which policy measures mitigate gender inequality gaps in the future labour markets it is necessary to </w:t>
      </w:r>
      <w:r>
        <w:rPr>
          <w:rFonts w:ascii="Calibri" w:eastAsia="SimSun" w:hAnsi="Calibri"/>
          <w:sz w:val="22"/>
          <w:szCs w:val="22"/>
        </w:rPr>
        <w:t>arrive at</w:t>
      </w:r>
      <w:r w:rsidRPr="002A23CF">
        <w:rPr>
          <w:rFonts w:ascii="Calibri" w:eastAsia="SimSun" w:hAnsi="Calibri"/>
          <w:sz w:val="22"/>
          <w:szCs w:val="22"/>
        </w:rPr>
        <w:t xml:space="preserve"> a clear understanding of </w:t>
      </w:r>
      <w:r>
        <w:rPr>
          <w:rFonts w:ascii="Calibri" w:eastAsia="SimSun" w:hAnsi="Calibri"/>
          <w:sz w:val="22"/>
          <w:szCs w:val="22"/>
        </w:rPr>
        <w:t xml:space="preserve">the </w:t>
      </w:r>
      <w:r w:rsidRPr="002A23CF">
        <w:rPr>
          <w:rFonts w:ascii="Calibri" w:eastAsia="SimSun" w:hAnsi="Calibri"/>
          <w:sz w:val="22"/>
          <w:szCs w:val="22"/>
        </w:rPr>
        <w:t>gender equality situation on the present Nordic labour markets.</w:t>
      </w:r>
    </w:p>
    <w:p w:rsidR="00724C3B" w:rsidRDefault="00724C3B" w:rsidP="002A23CF">
      <w:pPr>
        <w:pStyle w:val="NormalWeb"/>
        <w:spacing w:before="0" w:beforeAutospacing="0" w:after="0" w:afterAutospacing="0" w:line="276" w:lineRule="auto"/>
        <w:rPr>
          <w:rFonts w:ascii="Calibri" w:eastAsia="SimSun" w:hAnsi="Calibri"/>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b/>
          <w:color w:val="000000"/>
          <w:kern w:val="24"/>
          <w:sz w:val="22"/>
          <w:szCs w:val="22"/>
        </w:rPr>
      </w:pPr>
      <w:r w:rsidRPr="002A23CF">
        <w:rPr>
          <w:rFonts w:ascii="Calibri" w:eastAsia="SimSun" w:hAnsi="Calibri"/>
          <w:b/>
          <w:color w:val="000000"/>
          <w:kern w:val="24"/>
          <w:sz w:val="22"/>
          <w:szCs w:val="22"/>
        </w:rPr>
        <w:lastRenderedPageBreak/>
        <w:t>The wage gap is very permanent</w:t>
      </w:r>
    </w:p>
    <w:p w:rsidR="00724C3B" w:rsidRPr="002A23CF" w:rsidRDefault="00724C3B" w:rsidP="002A23CF">
      <w:pPr>
        <w:pStyle w:val="NormalWeb"/>
        <w:spacing w:before="0" w:beforeAutospacing="0" w:after="0" w:afterAutospacing="0" w:line="276" w:lineRule="auto"/>
        <w:rPr>
          <w:rFonts w:ascii="Calibri" w:hAnsi="Calibri"/>
          <w:sz w:val="22"/>
          <w:szCs w:val="22"/>
        </w:rPr>
      </w:pPr>
      <w:r w:rsidRPr="002A23CF">
        <w:rPr>
          <w:rFonts w:ascii="Calibri" w:eastAsia="SimSun" w:hAnsi="Calibri"/>
          <w:color w:val="000000"/>
          <w:kern w:val="24"/>
          <w:sz w:val="22"/>
          <w:szCs w:val="22"/>
        </w:rPr>
        <w:t>If we study the wage ga</w:t>
      </w:r>
      <w:r>
        <w:rPr>
          <w:rFonts w:ascii="Calibri" w:eastAsia="SimSun" w:hAnsi="Calibri"/>
          <w:color w:val="000000"/>
          <w:kern w:val="24"/>
          <w:sz w:val="22"/>
          <w:szCs w:val="22"/>
        </w:rPr>
        <w:t>p</w:t>
      </w:r>
      <w:r w:rsidRPr="002A23CF">
        <w:rPr>
          <w:rFonts w:ascii="Calibri" w:eastAsia="SimSun" w:hAnsi="Calibri"/>
          <w:color w:val="000000"/>
          <w:kern w:val="24"/>
          <w:sz w:val="22"/>
          <w:szCs w:val="22"/>
        </w:rPr>
        <w:t xml:space="preserve"> over a longer historic period of time in Denmark we find that it has been very stable since the beginning of the 1970s. During the 60s when we buil</w:t>
      </w:r>
      <w:r>
        <w:rPr>
          <w:rFonts w:ascii="Calibri" w:eastAsia="SimSun" w:hAnsi="Calibri"/>
          <w:color w:val="000000"/>
          <w:kern w:val="24"/>
          <w:sz w:val="22"/>
          <w:szCs w:val="22"/>
        </w:rPr>
        <w:t>t</w:t>
      </w:r>
      <w:r w:rsidRPr="002A23CF">
        <w:rPr>
          <w:rFonts w:ascii="Calibri" w:eastAsia="SimSun" w:hAnsi="Calibri"/>
          <w:color w:val="000000"/>
          <w:kern w:val="24"/>
          <w:sz w:val="22"/>
          <w:szCs w:val="22"/>
        </w:rPr>
        <w:t xml:space="preserve"> the welfare state the wage gap decreased significantly</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but since the 1970s – at the time w</w:t>
      </w:r>
      <w:r>
        <w:rPr>
          <w:rFonts w:ascii="Calibri" w:eastAsia="SimSun" w:hAnsi="Calibri"/>
          <w:color w:val="000000"/>
          <w:kern w:val="24"/>
          <w:sz w:val="22"/>
          <w:szCs w:val="22"/>
        </w:rPr>
        <w:t>hen</w:t>
      </w:r>
      <w:r w:rsidRPr="002A23CF">
        <w:rPr>
          <w:rFonts w:ascii="Calibri" w:eastAsia="SimSun" w:hAnsi="Calibri"/>
          <w:color w:val="000000"/>
          <w:kern w:val="24"/>
          <w:sz w:val="22"/>
          <w:szCs w:val="22"/>
        </w:rPr>
        <w:t xml:space="preserve"> public debate was very much focused on women</w:t>
      </w:r>
      <w:r w:rsidRPr="0001068E">
        <w:rPr>
          <w:rFonts w:ascii="Calibri" w:hAnsi="Calibri" w:cs="Arial"/>
          <w:sz w:val="22"/>
          <w:szCs w:val="22"/>
        </w:rPr>
        <w:t>'</w:t>
      </w:r>
      <w:r w:rsidRPr="002A23CF">
        <w:rPr>
          <w:rFonts w:ascii="Calibri" w:eastAsia="SimSun" w:hAnsi="Calibri"/>
          <w:color w:val="000000"/>
          <w:kern w:val="24"/>
          <w:sz w:val="22"/>
          <w:szCs w:val="22"/>
        </w:rPr>
        <w:t>s liberation and we adopted the equal pay act – the wage ga</w:t>
      </w:r>
      <w:r>
        <w:rPr>
          <w:rFonts w:ascii="Calibri" w:eastAsia="SimSun" w:hAnsi="Calibri"/>
          <w:color w:val="000000"/>
          <w:kern w:val="24"/>
          <w:sz w:val="22"/>
          <w:szCs w:val="22"/>
        </w:rPr>
        <w:t>p</w:t>
      </w:r>
      <w:r w:rsidRPr="002A23CF">
        <w:rPr>
          <w:rFonts w:ascii="Calibri" w:eastAsia="SimSun" w:hAnsi="Calibri"/>
          <w:color w:val="000000"/>
          <w:kern w:val="24"/>
          <w:sz w:val="22"/>
          <w:szCs w:val="22"/>
        </w:rPr>
        <w:t xml:space="preserve"> has not changed much.</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hAnsi="Calibri" w:cs="Arial"/>
          <w:color w:val="222222"/>
          <w:sz w:val="22"/>
          <w:szCs w:val="22"/>
        </w:rPr>
      </w:pPr>
      <w:r w:rsidRPr="002A23CF">
        <w:rPr>
          <w:rFonts w:ascii="Calibri" w:eastAsia="SimSun" w:hAnsi="Calibri"/>
          <w:color w:val="000000"/>
          <w:kern w:val="24"/>
          <w:sz w:val="22"/>
          <w:szCs w:val="22"/>
        </w:rPr>
        <w:t>During the last two decades we have done a number of studies on the wage ga</w:t>
      </w:r>
      <w:r>
        <w:rPr>
          <w:rFonts w:ascii="Calibri" w:eastAsia="SimSun" w:hAnsi="Calibri"/>
          <w:color w:val="000000"/>
          <w:kern w:val="24"/>
          <w:sz w:val="22"/>
          <w:szCs w:val="22"/>
        </w:rPr>
        <w:t>p</w:t>
      </w:r>
      <w:r w:rsidRPr="002A23CF">
        <w:rPr>
          <w:rFonts w:ascii="Calibri" w:eastAsia="SimSun" w:hAnsi="Calibri"/>
          <w:color w:val="000000"/>
          <w:kern w:val="24"/>
          <w:sz w:val="22"/>
          <w:szCs w:val="22"/>
        </w:rPr>
        <w:t xml:space="preserve"> and the explanations </w:t>
      </w:r>
      <w:r>
        <w:rPr>
          <w:rFonts w:ascii="Calibri" w:eastAsia="SimSun" w:hAnsi="Calibri"/>
          <w:color w:val="000000"/>
          <w:kern w:val="24"/>
          <w:sz w:val="22"/>
          <w:szCs w:val="22"/>
        </w:rPr>
        <w:t>to</w:t>
      </w:r>
      <w:r w:rsidRPr="002A23CF">
        <w:rPr>
          <w:rFonts w:ascii="Calibri" w:eastAsia="SimSun" w:hAnsi="Calibri"/>
          <w:color w:val="000000"/>
          <w:kern w:val="24"/>
          <w:sz w:val="22"/>
          <w:szCs w:val="22"/>
        </w:rPr>
        <w:t xml:space="preserve"> differences in male and female hourly wages. Since the late 1990s we have had very good data on individual wages. Analysis on these data shows a very stable and only very slightly decreasing wage gap over the last 20 years. </w:t>
      </w:r>
      <w:r>
        <w:rPr>
          <w:rFonts w:ascii="Calibri" w:eastAsia="SimSun" w:hAnsi="Calibri"/>
          <w:color w:val="000000"/>
          <w:kern w:val="24"/>
          <w:sz w:val="22"/>
          <w:szCs w:val="22"/>
        </w:rPr>
        <w:t>A p</w:t>
      </w:r>
      <w:r w:rsidRPr="002A23CF">
        <w:rPr>
          <w:rFonts w:ascii="Calibri" w:eastAsia="SimSun" w:hAnsi="Calibri"/>
          <w:color w:val="000000"/>
          <w:kern w:val="24"/>
          <w:sz w:val="22"/>
          <w:szCs w:val="22"/>
        </w:rPr>
        <w:t>ro</w:t>
      </w:r>
      <w:r>
        <w:rPr>
          <w:rFonts w:ascii="Calibri" w:eastAsia="SimSun" w:hAnsi="Calibri"/>
          <w:color w:val="000000"/>
          <w:kern w:val="24"/>
          <w:sz w:val="22"/>
          <w:szCs w:val="22"/>
        </w:rPr>
        <w:t>ject</w:t>
      </w:r>
      <w:r w:rsidRPr="002A23CF">
        <w:rPr>
          <w:rFonts w:ascii="Calibri" w:eastAsia="SimSun" w:hAnsi="Calibri"/>
          <w:color w:val="000000"/>
          <w:kern w:val="24"/>
          <w:sz w:val="22"/>
          <w:szCs w:val="22"/>
        </w:rPr>
        <w:t>i</w:t>
      </w:r>
      <w:r>
        <w:rPr>
          <w:rFonts w:ascii="Calibri" w:eastAsia="SimSun" w:hAnsi="Calibri"/>
          <w:color w:val="000000"/>
          <w:kern w:val="24"/>
          <w:sz w:val="22"/>
          <w:szCs w:val="22"/>
        </w:rPr>
        <w:t>on</w:t>
      </w:r>
      <w:r w:rsidRPr="002A23CF">
        <w:rPr>
          <w:rFonts w:ascii="Calibri" w:eastAsia="SimSun" w:hAnsi="Calibri"/>
          <w:color w:val="000000"/>
          <w:kern w:val="24"/>
          <w:sz w:val="22"/>
          <w:szCs w:val="22"/>
        </w:rPr>
        <w:t xml:space="preserve"> </w:t>
      </w:r>
      <w:r>
        <w:rPr>
          <w:rFonts w:ascii="Calibri" w:eastAsia="SimSun" w:hAnsi="Calibri"/>
          <w:color w:val="000000"/>
          <w:kern w:val="24"/>
          <w:sz w:val="22"/>
          <w:szCs w:val="22"/>
        </w:rPr>
        <w:t xml:space="preserve">of </w:t>
      </w:r>
      <w:r w:rsidRPr="002A23CF">
        <w:rPr>
          <w:rFonts w:ascii="Calibri" w:eastAsia="SimSun" w:hAnsi="Calibri"/>
          <w:color w:val="000000"/>
          <w:kern w:val="24"/>
          <w:sz w:val="22"/>
          <w:szCs w:val="22"/>
        </w:rPr>
        <w:t xml:space="preserve">the </w:t>
      </w:r>
      <w:r>
        <w:rPr>
          <w:rFonts w:ascii="Calibri" w:eastAsia="SimSun" w:hAnsi="Calibri"/>
          <w:color w:val="000000"/>
          <w:kern w:val="24"/>
          <w:sz w:val="22"/>
          <w:szCs w:val="22"/>
        </w:rPr>
        <w:t>decrease</w:t>
      </w:r>
      <w:r w:rsidRPr="002A23CF">
        <w:rPr>
          <w:rFonts w:ascii="Calibri" w:eastAsia="SimSun" w:hAnsi="Calibri"/>
          <w:color w:val="000000"/>
          <w:kern w:val="24"/>
          <w:sz w:val="22"/>
          <w:szCs w:val="22"/>
        </w:rPr>
        <w:t xml:space="preserve"> will </w:t>
      </w:r>
      <w:r w:rsidRPr="00086892">
        <w:rPr>
          <w:rFonts w:ascii="Calibri" w:hAnsi="Calibri" w:cs="Arial"/>
          <w:sz w:val="22"/>
          <w:szCs w:val="22"/>
        </w:rPr>
        <w:t>reveal that with a continuation of the current trend we will have to wait more than 100 years before we achieve equal pay.</w:t>
      </w:r>
    </w:p>
    <w:p w:rsidR="00724C3B" w:rsidRPr="002A23CF" w:rsidRDefault="008137EE" w:rsidP="002A23CF">
      <w:r>
        <w:rPr>
          <w:noProof/>
          <w:lang w:eastAsia="en-GB"/>
        </w:rPr>
        <mc:AlternateContent>
          <mc:Choice Requires="wps">
            <w:drawing>
              <wp:anchor distT="0" distB="0" distL="114300" distR="114300" simplePos="0" relativeHeight="251658240" behindDoc="0" locked="0" layoutInCell="1" allowOverlap="1" wp14:anchorId="4A75EFF3" wp14:editId="29832714">
                <wp:simplePos x="0" y="0"/>
                <wp:positionH relativeFrom="column">
                  <wp:posOffset>790658</wp:posOffset>
                </wp:positionH>
                <wp:positionV relativeFrom="paragraph">
                  <wp:posOffset>2909128</wp:posOffset>
                </wp:positionV>
                <wp:extent cx="3093057" cy="269875"/>
                <wp:effectExtent l="0" t="0" r="12700" b="15875"/>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57" cy="269875"/>
                        </a:xfrm>
                        <a:prstGeom prst="rect">
                          <a:avLst/>
                        </a:prstGeom>
                        <a:solidFill>
                          <a:srgbClr val="FFFFFF"/>
                        </a:solidFill>
                        <a:ln w="9525">
                          <a:solidFill>
                            <a:srgbClr val="000000"/>
                          </a:solidFill>
                          <a:miter lim="800000"/>
                          <a:headEnd/>
                          <a:tailEnd/>
                        </a:ln>
                      </wps:spPr>
                      <wps:txbx>
                        <w:txbxContent>
                          <w:p w:rsidR="00724C3B" w:rsidRPr="00086892" w:rsidRDefault="00724C3B">
                            <w:pPr>
                              <w:rPr>
                                <w:color w:val="FF0000"/>
                              </w:rPr>
                            </w:pPr>
                            <w:r>
                              <w:t>Source:</w:t>
                            </w:r>
                            <w:r w:rsidR="00B429B3">
                              <w:t xml:space="preserve"> Larsen </w:t>
                            </w:r>
                            <w:r w:rsidR="003B1BF4">
                              <w:t>&amp;</w:t>
                            </w:r>
                            <w:r w:rsidR="00B429B3">
                              <w:t xml:space="preserve"> Houlberg, 2013. Larsen, 2010</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62.25pt;margin-top:229.05pt;width:243.55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">
                <v:textbox>
                  <w:txbxContent>
                    <w:p w:rsidR="00724C3B" w:rsidRPr="00086892" w:rsidRDefault="00724C3B">
                      <w:pPr>
                        <w:rPr>
                          <w:color w:val="FF0000"/>
                        </w:rPr>
                      </w:pPr>
                      <w:r>
                        <w:t>Source:</w:t>
                      </w:r>
                      <w:r w:rsidR="00B429B3">
                        <w:t xml:space="preserve"> Larsen </w:t>
                      </w:r>
                      <w:r w:rsidR="003B1BF4">
                        <w:t>&amp;</w:t>
                      </w:r>
                      <w:r w:rsidR="00B429B3">
                        <w:t xml:space="preserve"> Houlberg, 2013. Larsen, 2010</w:t>
                      </w:r>
                      <w:r>
                        <w:t xml:space="preserve"> </w:t>
                      </w:r>
                    </w:p>
                  </w:txbxContent>
                </v:textbox>
              </v:shape>
            </w:pict>
          </mc:Fallback>
        </mc:AlternateContent>
      </w:r>
      <w:r>
        <w:rPr>
          <w:noProof/>
          <w:lang w:eastAsia="en-GB"/>
        </w:rPr>
        <w:drawing>
          <wp:inline distT="0" distB="0" distL="0" distR="0" wp14:anchorId="277EF007" wp14:editId="4BCAF424">
            <wp:extent cx="4993640" cy="2966085"/>
            <wp:effectExtent l="0" t="0" r="0" b="5715"/>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4C3B" w:rsidRDefault="00724C3B" w:rsidP="002A23CF">
      <w:pPr>
        <w:pStyle w:val="NormalWeb"/>
        <w:spacing w:before="0" w:beforeAutospacing="0" w:after="0" w:afterAutospacing="0" w:line="276" w:lineRule="auto"/>
        <w:rPr>
          <w:rFonts w:ascii="Calibri" w:eastAsia="SimSun" w:hAnsi="Calibri"/>
          <w:b/>
          <w:color w:val="000000"/>
          <w:kern w:val="24"/>
          <w:sz w:val="22"/>
          <w:szCs w:val="22"/>
        </w:rPr>
      </w:pPr>
    </w:p>
    <w:p w:rsidR="00724C3B" w:rsidRDefault="00724C3B" w:rsidP="002A23CF">
      <w:pPr>
        <w:pStyle w:val="NormalWeb"/>
        <w:spacing w:before="0" w:beforeAutospacing="0" w:after="0" w:afterAutospacing="0" w:line="276" w:lineRule="auto"/>
        <w:rPr>
          <w:rFonts w:ascii="Calibri" w:eastAsia="SimSun" w:hAnsi="Calibri"/>
          <w:b/>
          <w:color w:val="000000"/>
          <w:kern w:val="24"/>
          <w:sz w:val="22"/>
          <w:szCs w:val="22"/>
        </w:rPr>
      </w:pPr>
    </w:p>
    <w:p w:rsidR="00724C3B" w:rsidRPr="00086892" w:rsidRDefault="00724C3B" w:rsidP="002A23CF">
      <w:pPr>
        <w:pStyle w:val="NormalWeb"/>
        <w:spacing w:before="0" w:beforeAutospacing="0" w:after="0" w:afterAutospacing="0" w:line="276" w:lineRule="auto"/>
        <w:rPr>
          <w:rFonts w:ascii="Calibri" w:eastAsia="SimSun" w:hAnsi="Calibri"/>
          <w:b/>
          <w:kern w:val="24"/>
          <w:sz w:val="22"/>
          <w:szCs w:val="22"/>
        </w:rPr>
      </w:pPr>
      <w:r w:rsidRPr="002A23CF">
        <w:rPr>
          <w:rFonts w:ascii="Calibri" w:eastAsia="SimSun" w:hAnsi="Calibri"/>
          <w:b/>
          <w:color w:val="000000"/>
          <w:kern w:val="24"/>
          <w:sz w:val="22"/>
          <w:szCs w:val="22"/>
        </w:rPr>
        <w:t>Why a permanent wage gap</w:t>
      </w:r>
      <w:r>
        <w:rPr>
          <w:rFonts w:ascii="Calibri" w:eastAsia="SimSun" w:hAnsi="Calibri"/>
          <w:b/>
          <w:color w:val="000000"/>
          <w:kern w:val="24"/>
          <w:sz w:val="22"/>
          <w:szCs w:val="22"/>
        </w:rPr>
        <w:t>?</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Once we believed that the wage gap would decrease over time. Women would become</w:t>
      </w:r>
      <w:r w:rsidR="003B1BF4">
        <w:rPr>
          <w:rFonts w:ascii="Calibri" w:eastAsia="SimSun" w:hAnsi="Calibri"/>
          <w:color w:val="000000"/>
          <w:kern w:val="24"/>
          <w:sz w:val="22"/>
          <w:szCs w:val="22"/>
        </w:rPr>
        <w:t xml:space="preserve"> more and </w:t>
      </w:r>
      <w:proofErr w:type="gramStart"/>
      <w:r>
        <w:rPr>
          <w:rFonts w:ascii="Calibri" w:eastAsia="SimSun" w:hAnsi="Calibri"/>
          <w:color w:val="000000"/>
          <w:kern w:val="24"/>
          <w:sz w:val="22"/>
          <w:szCs w:val="22"/>
        </w:rPr>
        <w:t xml:space="preserve">more </w:t>
      </w:r>
      <w:r w:rsidR="003B1BF4">
        <w:rPr>
          <w:rFonts w:ascii="Calibri" w:eastAsia="SimSun" w:hAnsi="Calibri"/>
          <w:color w:val="000000"/>
          <w:kern w:val="24"/>
          <w:sz w:val="22"/>
          <w:szCs w:val="22"/>
        </w:rPr>
        <w:t>well</w:t>
      </w:r>
      <w:proofErr w:type="gramEnd"/>
      <w:r>
        <w:rPr>
          <w:rFonts w:ascii="Calibri" w:eastAsia="SimSun" w:hAnsi="Calibri"/>
          <w:color w:val="000000"/>
          <w:kern w:val="24"/>
          <w:sz w:val="22"/>
          <w:szCs w:val="22"/>
        </w:rPr>
        <w:t>-</w:t>
      </w:r>
      <w:r w:rsidRPr="002A23CF">
        <w:rPr>
          <w:rFonts w:ascii="Calibri" w:eastAsia="SimSun" w:hAnsi="Calibri"/>
          <w:color w:val="000000"/>
          <w:kern w:val="24"/>
          <w:sz w:val="22"/>
          <w:szCs w:val="22"/>
        </w:rPr>
        <w:t>educated</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and when they reached the same level as men it would result in an even wage distribution. Our expectations were not reali</w:t>
      </w:r>
      <w:r>
        <w:rPr>
          <w:rFonts w:ascii="Calibri" w:eastAsia="SimSun" w:hAnsi="Calibri"/>
          <w:color w:val="000000"/>
          <w:kern w:val="24"/>
          <w:sz w:val="22"/>
          <w:szCs w:val="22"/>
        </w:rPr>
        <w:t>s</w:t>
      </w:r>
      <w:r w:rsidRPr="002A23CF">
        <w:rPr>
          <w:rFonts w:ascii="Calibri" w:eastAsia="SimSun" w:hAnsi="Calibri"/>
          <w:color w:val="000000"/>
          <w:kern w:val="24"/>
          <w:sz w:val="22"/>
          <w:szCs w:val="22"/>
        </w:rPr>
        <w:t xml:space="preserve">ed. </w:t>
      </w:r>
      <w:r w:rsidR="00C27606">
        <w:rPr>
          <w:rFonts w:ascii="Calibri" w:eastAsia="SimSun" w:hAnsi="Calibri"/>
          <w:color w:val="000000"/>
          <w:kern w:val="24"/>
          <w:sz w:val="22"/>
          <w:szCs w:val="22"/>
        </w:rPr>
        <w:t>The figure below</w:t>
      </w:r>
      <w:r w:rsidRPr="002A23CF">
        <w:rPr>
          <w:rFonts w:ascii="Calibri" w:eastAsia="SimSun" w:hAnsi="Calibri"/>
          <w:color w:val="000000"/>
          <w:kern w:val="24"/>
          <w:sz w:val="22"/>
          <w:szCs w:val="22"/>
        </w:rPr>
        <w:t xml:space="preserve"> shows the difference in </w:t>
      </w:r>
      <w:r>
        <w:rPr>
          <w:rFonts w:ascii="Calibri" w:eastAsia="SimSun" w:hAnsi="Calibri"/>
          <w:color w:val="000000"/>
          <w:kern w:val="24"/>
          <w:sz w:val="22"/>
          <w:szCs w:val="22"/>
        </w:rPr>
        <w:t xml:space="preserve">the </w:t>
      </w:r>
      <w:r w:rsidRPr="002A23CF">
        <w:rPr>
          <w:rFonts w:ascii="Calibri" w:eastAsia="SimSun" w:hAnsi="Calibri"/>
          <w:color w:val="000000"/>
          <w:kern w:val="24"/>
          <w:sz w:val="22"/>
          <w:szCs w:val="22"/>
        </w:rPr>
        <w:t xml:space="preserve">percentage of women who have </w:t>
      </w:r>
      <w:r>
        <w:rPr>
          <w:rFonts w:ascii="Calibri" w:eastAsia="SimSun" w:hAnsi="Calibri"/>
          <w:color w:val="000000"/>
          <w:kern w:val="24"/>
          <w:sz w:val="22"/>
          <w:szCs w:val="22"/>
        </w:rPr>
        <w:t>completed</w:t>
      </w:r>
      <w:r w:rsidRPr="002A23CF">
        <w:rPr>
          <w:rFonts w:ascii="Calibri" w:eastAsia="SimSun" w:hAnsi="Calibri"/>
          <w:color w:val="000000"/>
          <w:kern w:val="24"/>
          <w:sz w:val="22"/>
          <w:szCs w:val="22"/>
        </w:rPr>
        <w:t xml:space="preserve"> tertiary education compared to men. If we for instance look at Sweden, 5 per</w:t>
      </w:r>
      <w:r>
        <w:rPr>
          <w:rFonts w:ascii="Calibri" w:eastAsia="SimSun" w:hAnsi="Calibri"/>
          <w:color w:val="000000"/>
          <w:kern w:val="24"/>
          <w:sz w:val="22"/>
          <w:szCs w:val="22"/>
        </w:rPr>
        <w:t xml:space="preserve"> </w:t>
      </w:r>
      <w:r w:rsidRPr="002A23CF">
        <w:rPr>
          <w:rFonts w:ascii="Calibri" w:eastAsia="SimSun" w:hAnsi="Calibri"/>
          <w:color w:val="000000"/>
          <w:kern w:val="24"/>
          <w:sz w:val="22"/>
          <w:szCs w:val="22"/>
        </w:rPr>
        <w:t xml:space="preserve">cent more women than men have such tertiary education in </w:t>
      </w:r>
      <w:r>
        <w:rPr>
          <w:rFonts w:ascii="Calibri" w:eastAsia="SimSun" w:hAnsi="Calibri"/>
          <w:color w:val="000000"/>
          <w:kern w:val="24"/>
          <w:sz w:val="22"/>
          <w:szCs w:val="22"/>
        </w:rPr>
        <w:t xml:space="preserve">the </w:t>
      </w:r>
      <w:r w:rsidRPr="002A23CF">
        <w:rPr>
          <w:rFonts w:ascii="Calibri" w:eastAsia="SimSun" w:hAnsi="Calibri"/>
          <w:color w:val="000000"/>
          <w:kern w:val="24"/>
          <w:sz w:val="22"/>
          <w:szCs w:val="22"/>
        </w:rPr>
        <w:t xml:space="preserve">year 2000 while 12 </w:t>
      </w:r>
      <w:r>
        <w:rPr>
          <w:rFonts w:ascii="Calibri" w:eastAsia="SimSun" w:hAnsi="Calibri"/>
          <w:color w:val="000000"/>
          <w:kern w:val="24"/>
          <w:sz w:val="22"/>
          <w:szCs w:val="22"/>
        </w:rPr>
        <w:t xml:space="preserve">per cent </w:t>
      </w:r>
      <w:r w:rsidRPr="002A23CF">
        <w:rPr>
          <w:rFonts w:ascii="Calibri" w:eastAsia="SimSun" w:hAnsi="Calibri"/>
          <w:color w:val="000000"/>
          <w:kern w:val="24"/>
          <w:sz w:val="22"/>
          <w:szCs w:val="22"/>
        </w:rPr>
        <w:t>more have this kind of education in 2015. The figure also show</w:t>
      </w:r>
      <w:r>
        <w:rPr>
          <w:rFonts w:ascii="Calibri" w:eastAsia="SimSun" w:hAnsi="Calibri"/>
          <w:color w:val="000000"/>
          <w:kern w:val="24"/>
          <w:sz w:val="22"/>
          <w:szCs w:val="22"/>
        </w:rPr>
        <w:t>s</w:t>
      </w:r>
      <w:r w:rsidRPr="002A23CF">
        <w:rPr>
          <w:rFonts w:ascii="Calibri" w:eastAsia="SimSun" w:hAnsi="Calibri"/>
          <w:color w:val="000000"/>
          <w:kern w:val="24"/>
          <w:sz w:val="22"/>
          <w:szCs w:val="22"/>
        </w:rPr>
        <w:t xml:space="preserve"> that the increase in women's education compared to </w:t>
      </w:r>
      <w:r>
        <w:rPr>
          <w:rFonts w:ascii="Calibri" w:eastAsia="SimSun" w:hAnsi="Calibri"/>
          <w:color w:val="000000"/>
          <w:kern w:val="24"/>
          <w:sz w:val="22"/>
          <w:szCs w:val="22"/>
        </w:rPr>
        <w:t xml:space="preserve">that of </w:t>
      </w:r>
      <w:r w:rsidRPr="002A23CF">
        <w:rPr>
          <w:rFonts w:ascii="Calibri" w:eastAsia="SimSun" w:hAnsi="Calibri"/>
          <w:color w:val="000000"/>
          <w:kern w:val="24"/>
          <w:sz w:val="22"/>
          <w:szCs w:val="22"/>
        </w:rPr>
        <w:t>men has been a lot steeper in the Nordic countries than in the EU countries in general. Measured by years and level of education women are today – on average – better educated than men.</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8137EE" w:rsidP="002A23CF">
      <w:pPr>
        <w:pStyle w:val="NormalWeb"/>
        <w:spacing w:before="0" w:beforeAutospacing="0" w:after="0" w:afterAutospacing="0" w:line="276" w:lineRule="auto"/>
        <w:rPr>
          <w:rFonts w:ascii="Calibri" w:hAnsi="Calibri"/>
          <w:sz w:val="22"/>
          <w:szCs w:val="22"/>
        </w:rPr>
      </w:pPr>
      <w:r>
        <w:rPr>
          <w:rFonts w:ascii="Calibri" w:hAnsi="Calibri"/>
          <w:noProof/>
          <w:sz w:val="22"/>
          <w:szCs w:val="22"/>
        </w:rPr>
        <w:lastRenderedPageBreak/>
        <w:drawing>
          <wp:inline distT="0" distB="0" distL="0" distR="0" wp14:anchorId="03FD6051" wp14:editId="2A64AC57">
            <wp:extent cx="5104765" cy="2425065"/>
            <wp:effectExtent l="0" t="0" r="0" b="0"/>
            <wp:docPr id="2"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4C3B" w:rsidRPr="002A23CF" w:rsidRDefault="00724C3B" w:rsidP="002A23CF">
      <w:r>
        <w:t>Source</w:t>
      </w:r>
      <w:r w:rsidRPr="002A23CF">
        <w:t xml:space="preserve">: </w:t>
      </w:r>
      <w:r w:rsidR="009945C9">
        <w:rPr>
          <w:color w:val="1F497D"/>
          <w:lang w:val="da-DK"/>
        </w:rPr>
        <w:t>EUROSTAT</w:t>
      </w:r>
    </w:p>
    <w:p w:rsidR="00724C3B" w:rsidRPr="00086892" w:rsidRDefault="00724C3B" w:rsidP="002A23CF">
      <w:pPr>
        <w:pStyle w:val="NormalWeb"/>
        <w:spacing w:before="0" w:beforeAutospacing="0" w:after="0" w:afterAutospacing="0" w:line="276" w:lineRule="auto"/>
        <w:rPr>
          <w:rStyle w:val="shorttext"/>
          <w:rFonts w:ascii="Calibri" w:hAnsi="Calibri" w:cs="Arial"/>
          <w:sz w:val="22"/>
          <w:szCs w:val="22"/>
        </w:rPr>
      </w:pPr>
      <w:r w:rsidRPr="002A23CF">
        <w:rPr>
          <w:rFonts w:ascii="Calibri" w:eastAsia="SimSun" w:hAnsi="Calibri"/>
          <w:color w:val="000000"/>
          <w:kern w:val="24"/>
          <w:sz w:val="22"/>
          <w:szCs w:val="22"/>
        </w:rPr>
        <w:t>Since the late 1990 Danish researchers have studied the development of the wage gap and the reasons behind the differences in men</w:t>
      </w:r>
      <w:r w:rsidRPr="00370D2D">
        <w:rPr>
          <w:rFonts w:ascii="Calibri" w:hAnsi="Calibri" w:cs="Arial"/>
          <w:sz w:val="22"/>
          <w:szCs w:val="22"/>
        </w:rPr>
        <w:t>'</w:t>
      </w:r>
      <w:r w:rsidRPr="002A23CF">
        <w:rPr>
          <w:rFonts w:ascii="Calibri" w:eastAsia="SimSun" w:hAnsi="Calibri"/>
          <w:color w:val="000000"/>
          <w:kern w:val="24"/>
          <w:sz w:val="22"/>
          <w:szCs w:val="22"/>
        </w:rPr>
        <w:t>s and women</w:t>
      </w:r>
      <w:r w:rsidRPr="00370D2D">
        <w:rPr>
          <w:rFonts w:ascii="Calibri" w:hAnsi="Calibri" w:cs="Arial"/>
          <w:sz w:val="22"/>
          <w:szCs w:val="22"/>
        </w:rPr>
        <w:t>'</w:t>
      </w:r>
      <w:r w:rsidRPr="002A23CF">
        <w:rPr>
          <w:rFonts w:ascii="Calibri" w:eastAsia="SimSun" w:hAnsi="Calibri"/>
          <w:color w:val="000000"/>
          <w:kern w:val="24"/>
          <w:sz w:val="22"/>
          <w:szCs w:val="22"/>
        </w:rPr>
        <w:t xml:space="preserve">s wages. </w:t>
      </w:r>
      <w:r w:rsidRPr="00086892">
        <w:rPr>
          <w:rFonts w:ascii="Calibri" w:eastAsia="SimSun" w:hAnsi="Calibri"/>
          <w:kern w:val="24"/>
          <w:sz w:val="22"/>
          <w:szCs w:val="22"/>
        </w:rPr>
        <w:t xml:space="preserve">The extensive analyses were made possible by </w:t>
      </w:r>
      <w:r w:rsidRPr="00086892">
        <w:rPr>
          <w:rFonts w:ascii="Calibri" w:hAnsi="Calibri" w:cs="Arial"/>
          <w:sz w:val="22"/>
          <w:szCs w:val="22"/>
        </w:rPr>
        <w:t xml:space="preserve">the creation of a comprehensive register material with information on hourly </w:t>
      </w:r>
      <w:r w:rsidRPr="00FF654B">
        <w:rPr>
          <w:rFonts w:ascii="Calibri" w:hAnsi="Calibri" w:cs="Arial"/>
          <w:sz w:val="22"/>
          <w:szCs w:val="22"/>
        </w:rPr>
        <w:t xml:space="preserve">wages </w:t>
      </w:r>
      <w:r w:rsidRPr="00FF654B">
        <w:rPr>
          <w:rStyle w:val="alt-edited1"/>
          <w:rFonts w:ascii="Calibri" w:hAnsi="Calibri" w:cs="Arial"/>
          <w:color w:val="auto"/>
          <w:sz w:val="22"/>
          <w:szCs w:val="22"/>
        </w:rPr>
        <w:t>for the majority of</w:t>
      </w:r>
      <w:r w:rsidRPr="00FF654B">
        <w:rPr>
          <w:rFonts w:ascii="Calibri" w:hAnsi="Calibri" w:cs="Arial"/>
          <w:sz w:val="22"/>
          <w:szCs w:val="22"/>
        </w:rPr>
        <w:t xml:space="preserve"> </w:t>
      </w:r>
      <w:r w:rsidRPr="00FF654B">
        <w:rPr>
          <w:rStyle w:val="alt-edited1"/>
          <w:rFonts w:ascii="Calibri" w:hAnsi="Calibri" w:cs="Arial"/>
          <w:color w:val="auto"/>
          <w:sz w:val="22"/>
          <w:szCs w:val="22"/>
        </w:rPr>
        <w:t>wage earners</w:t>
      </w:r>
      <w:r w:rsidRPr="00FF654B">
        <w:rPr>
          <w:rFonts w:ascii="Calibri" w:hAnsi="Calibri" w:cs="Arial"/>
          <w:sz w:val="22"/>
          <w:szCs w:val="22"/>
        </w:rPr>
        <w:t xml:space="preserve"> </w:t>
      </w:r>
      <w:r w:rsidRPr="00086892">
        <w:rPr>
          <w:rFonts w:ascii="Calibri" w:hAnsi="Calibri" w:cs="Arial"/>
          <w:sz w:val="22"/>
          <w:szCs w:val="22"/>
        </w:rPr>
        <w:t xml:space="preserve">combined with information on personal characteristics and labour market attachment for every individual wage earner. Since it is an econometric analysis based on register data it was </w:t>
      </w:r>
      <w:r w:rsidRPr="00FF654B">
        <w:rPr>
          <w:rStyle w:val="alt-edited1"/>
          <w:rFonts w:ascii="Calibri" w:hAnsi="Calibri" w:cs="Arial"/>
          <w:color w:val="auto"/>
          <w:sz w:val="22"/>
          <w:szCs w:val="22"/>
        </w:rPr>
        <w:t>naturally</w:t>
      </w:r>
      <w:r w:rsidRPr="00FF654B">
        <w:rPr>
          <w:rFonts w:ascii="Calibri" w:hAnsi="Calibri" w:cs="Arial"/>
          <w:sz w:val="22"/>
          <w:szCs w:val="22"/>
        </w:rPr>
        <w:t xml:space="preserve"> </w:t>
      </w:r>
      <w:r w:rsidRPr="00086892">
        <w:rPr>
          <w:rFonts w:ascii="Calibri" w:hAnsi="Calibri" w:cs="Arial"/>
          <w:sz w:val="22"/>
          <w:szCs w:val="22"/>
        </w:rPr>
        <w:t xml:space="preserve">limited by the information that could be drawn from </w:t>
      </w:r>
      <w:r>
        <w:rPr>
          <w:rFonts w:ascii="Calibri" w:hAnsi="Calibri" w:cs="Arial"/>
          <w:sz w:val="22"/>
          <w:szCs w:val="22"/>
        </w:rPr>
        <w:t xml:space="preserve">what </w:t>
      </w:r>
      <w:r w:rsidRPr="00086892">
        <w:rPr>
          <w:rFonts w:ascii="Calibri" w:hAnsi="Calibri" w:cs="Arial"/>
          <w:sz w:val="22"/>
          <w:szCs w:val="22"/>
        </w:rPr>
        <w:t>was found in the registers, but it was possible to check the meaning of a number of the important and recogni</w:t>
      </w:r>
      <w:r>
        <w:rPr>
          <w:rFonts w:ascii="Calibri" w:hAnsi="Calibri" w:cs="Arial"/>
          <w:sz w:val="22"/>
          <w:szCs w:val="22"/>
        </w:rPr>
        <w:t>s</w:t>
      </w:r>
      <w:r w:rsidRPr="00086892">
        <w:rPr>
          <w:rFonts w:ascii="Calibri" w:hAnsi="Calibri" w:cs="Arial"/>
          <w:sz w:val="22"/>
          <w:szCs w:val="22"/>
        </w:rPr>
        <w:t xml:space="preserve">ed reasons for the pay gap </w:t>
      </w:r>
      <w:r>
        <w:rPr>
          <w:rFonts w:ascii="Calibri" w:hAnsi="Calibri" w:cs="Arial"/>
          <w:sz w:val="22"/>
          <w:szCs w:val="22"/>
        </w:rPr>
        <w:t xml:space="preserve">such </w:t>
      </w:r>
      <w:r w:rsidRPr="00086892">
        <w:rPr>
          <w:rFonts w:ascii="Calibri" w:hAnsi="Calibri" w:cs="Arial"/>
          <w:sz w:val="22"/>
          <w:szCs w:val="22"/>
        </w:rPr>
        <w:t>as: education, work experience, job function, industry, sector, family background and the extent of labour market attachment (full time, part time). The analysis showed that men</w:t>
      </w:r>
      <w:r w:rsidRPr="0001068E">
        <w:rPr>
          <w:rFonts w:ascii="Calibri" w:hAnsi="Calibri" w:cs="Arial"/>
          <w:sz w:val="22"/>
          <w:szCs w:val="22"/>
        </w:rPr>
        <w:t>'</w:t>
      </w:r>
      <w:r>
        <w:rPr>
          <w:rFonts w:ascii="Calibri" w:hAnsi="Calibri" w:cs="Arial"/>
          <w:sz w:val="22"/>
          <w:szCs w:val="22"/>
        </w:rPr>
        <w:t>s</w:t>
      </w:r>
      <w:r w:rsidRPr="00086892">
        <w:rPr>
          <w:rFonts w:ascii="Calibri" w:hAnsi="Calibri" w:cs="Arial"/>
          <w:sz w:val="22"/>
          <w:szCs w:val="22"/>
        </w:rPr>
        <w:t xml:space="preserve"> and women's different location on the labour market was the most significant factor in explaining the wage gap </w:t>
      </w:r>
      <w:r>
        <w:rPr>
          <w:rFonts w:ascii="Calibri" w:hAnsi="Calibri" w:cs="Arial"/>
          <w:sz w:val="22"/>
          <w:szCs w:val="22"/>
        </w:rPr>
        <w:t>–</w:t>
      </w:r>
      <w:r w:rsidRPr="00086892">
        <w:rPr>
          <w:rFonts w:ascii="Calibri" w:hAnsi="Calibri" w:cs="Arial"/>
          <w:sz w:val="22"/>
          <w:szCs w:val="22"/>
        </w:rPr>
        <w:t xml:space="preserve"> that is, job function, industry and sector explain the majority of the pay gap. To make it very simple: the reason for the very permanent wage gap is that men and women occup</w:t>
      </w:r>
      <w:r>
        <w:rPr>
          <w:rFonts w:ascii="Calibri" w:hAnsi="Calibri" w:cs="Arial"/>
          <w:sz w:val="22"/>
          <w:szCs w:val="22"/>
        </w:rPr>
        <w:t>y</w:t>
      </w:r>
      <w:r w:rsidRPr="00086892">
        <w:rPr>
          <w:rFonts w:ascii="Calibri" w:hAnsi="Calibri" w:cs="Arial"/>
          <w:sz w:val="22"/>
          <w:szCs w:val="22"/>
        </w:rPr>
        <w:t xml:space="preserve"> jobs with different </w:t>
      </w:r>
      <w:r w:rsidRPr="00086892">
        <w:rPr>
          <w:rStyle w:val="shorttext"/>
          <w:rFonts w:ascii="Calibri" w:hAnsi="Calibri" w:cs="Arial"/>
          <w:sz w:val="22"/>
          <w:szCs w:val="22"/>
        </w:rPr>
        <w:t>remuneration</w:t>
      </w:r>
      <w:r>
        <w:rPr>
          <w:rStyle w:val="shorttext"/>
          <w:rFonts w:ascii="Calibri" w:hAnsi="Calibri" w:cs="Arial"/>
          <w:sz w:val="22"/>
          <w:szCs w:val="22"/>
        </w:rPr>
        <w:t>,</w:t>
      </w:r>
      <w:r w:rsidRPr="00086892">
        <w:rPr>
          <w:rStyle w:val="shorttext"/>
          <w:rFonts w:ascii="Calibri" w:hAnsi="Calibri" w:cs="Arial"/>
          <w:sz w:val="22"/>
          <w:szCs w:val="22"/>
        </w:rPr>
        <w:t xml:space="preserve"> and that both the occupational structure and the wage structure have shown to be very unchangeable over time.</w:t>
      </w:r>
    </w:p>
    <w:p w:rsidR="00724C3B" w:rsidRPr="00086892" w:rsidRDefault="00724C3B" w:rsidP="002A23CF">
      <w:pPr>
        <w:pStyle w:val="NormalWeb"/>
        <w:spacing w:before="0" w:beforeAutospacing="0" w:after="0" w:afterAutospacing="0" w:line="276" w:lineRule="auto"/>
        <w:rPr>
          <w:rStyle w:val="shorttext"/>
          <w:rFonts w:ascii="Calibri" w:hAnsi="Calibri" w:cs="Arial"/>
          <w:sz w:val="22"/>
          <w:szCs w:val="22"/>
        </w:rPr>
      </w:pPr>
    </w:p>
    <w:p w:rsidR="00724C3B" w:rsidRPr="00086892" w:rsidRDefault="00724C3B" w:rsidP="002A23CF">
      <w:pPr>
        <w:pStyle w:val="NormalWeb"/>
        <w:spacing w:before="0" w:beforeAutospacing="0" w:after="0" w:afterAutospacing="0" w:line="276" w:lineRule="auto"/>
        <w:rPr>
          <w:rFonts w:ascii="Calibri" w:eastAsia="SimSun" w:hAnsi="Calibri"/>
          <w:b/>
          <w:kern w:val="24"/>
          <w:sz w:val="22"/>
          <w:szCs w:val="22"/>
        </w:rPr>
      </w:pPr>
      <w:r w:rsidRPr="00086892">
        <w:rPr>
          <w:rFonts w:ascii="Calibri" w:eastAsia="SimSun" w:hAnsi="Calibri"/>
          <w:b/>
          <w:kern w:val="24"/>
          <w:sz w:val="22"/>
          <w:szCs w:val="22"/>
        </w:rPr>
        <w:t>The segmented labour market in the Nordic countries</w:t>
      </w:r>
    </w:p>
    <w:p w:rsidR="00724C3B" w:rsidRDefault="00724C3B" w:rsidP="001F4E86">
      <w:pPr>
        <w:pStyle w:val="NormalWeb"/>
        <w:spacing w:before="0" w:beforeAutospacing="0" w:after="0" w:afterAutospacing="0" w:line="276" w:lineRule="auto"/>
        <w:rPr>
          <w:rFonts w:ascii="Calibri" w:eastAsia="SimSun" w:hAnsi="Calibri"/>
          <w:color w:val="000000"/>
          <w:kern w:val="24"/>
          <w:sz w:val="22"/>
          <w:szCs w:val="22"/>
        </w:rPr>
      </w:pPr>
      <w:r w:rsidRPr="00086892">
        <w:rPr>
          <w:rFonts w:ascii="Calibri" w:eastAsia="SimSun" w:hAnsi="Calibri"/>
          <w:kern w:val="24"/>
          <w:sz w:val="22"/>
          <w:szCs w:val="22"/>
        </w:rPr>
        <w:t xml:space="preserve">Taking a closer look at </w:t>
      </w:r>
      <w:r w:rsidRPr="00086892">
        <w:rPr>
          <w:rFonts w:ascii="Calibri" w:hAnsi="Calibri" w:cs="Arial"/>
          <w:sz w:val="22"/>
          <w:szCs w:val="22"/>
        </w:rPr>
        <w:t>the distribution of men</w:t>
      </w:r>
      <w:r w:rsidRPr="00370D2D">
        <w:rPr>
          <w:rFonts w:ascii="Calibri" w:hAnsi="Calibri" w:cs="Arial"/>
          <w:sz w:val="22"/>
          <w:szCs w:val="22"/>
        </w:rPr>
        <w:t>'</w:t>
      </w:r>
      <w:r w:rsidRPr="00086892">
        <w:rPr>
          <w:rFonts w:ascii="Calibri" w:hAnsi="Calibri" w:cs="Arial"/>
          <w:sz w:val="22"/>
          <w:szCs w:val="22"/>
        </w:rPr>
        <w:t>s and women</w:t>
      </w:r>
      <w:r w:rsidRPr="00370D2D">
        <w:rPr>
          <w:rFonts w:ascii="Calibri" w:hAnsi="Calibri" w:cs="Arial"/>
          <w:sz w:val="22"/>
          <w:szCs w:val="22"/>
        </w:rPr>
        <w:t>'</w:t>
      </w:r>
      <w:r w:rsidRPr="00086892">
        <w:rPr>
          <w:rFonts w:ascii="Calibri" w:hAnsi="Calibri" w:cs="Arial"/>
          <w:sz w:val="22"/>
          <w:szCs w:val="22"/>
        </w:rPr>
        <w:t>s job</w:t>
      </w:r>
      <w:r>
        <w:rPr>
          <w:rFonts w:ascii="Calibri" w:hAnsi="Calibri" w:cs="Arial"/>
          <w:sz w:val="22"/>
          <w:szCs w:val="22"/>
        </w:rPr>
        <w:t>s</w:t>
      </w:r>
      <w:r w:rsidRPr="00086892">
        <w:rPr>
          <w:rFonts w:ascii="Calibri" w:hAnsi="Calibri" w:cs="Arial"/>
          <w:sz w:val="22"/>
          <w:szCs w:val="22"/>
        </w:rPr>
        <w:t xml:space="preserve"> in the labour market we find that the </w:t>
      </w:r>
      <w:r w:rsidRPr="002A23CF">
        <w:rPr>
          <w:rFonts w:ascii="Calibri" w:eastAsia="SimSun" w:hAnsi="Calibri"/>
          <w:color w:val="000000"/>
          <w:kern w:val="24"/>
          <w:sz w:val="22"/>
          <w:szCs w:val="22"/>
        </w:rPr>
        <w:t xml:space="preserve">Nordic labour markets are highly segmented by gender. The figure below shows </w:t>
      </w:r>
      <w:r>
        <w:rPr>
          <w:rFonts w:ascii="Calibri" w:eastAsia="SimSun" w:hAnsi="Calibri"/>
          <w:color w:val="000000"/>
          <w:kern w:val="24"/>
          <w:sz w:val="22"/>
          <w:szCs w:val="22"/>
        </w:rPr>
        <w:t xml:space="preserve">the </w:t>
      </w:r>
      <w:r w:rsidRPr="002A23CF">
        <w:rPr>
          <w:rFonts w:ascii="Calibri" w:eastAsia="SimSun" w:hAnsi="Calibri"/>
          <w:color w:val="000000"/>
          <w:kern w:val="24"/>
          <w:sz w:val="22"/>
          <w:szCs w:val="22"/>
        </w:rPr>
        <w:t>percentage of all female and all male employees in female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and 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industries. The female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industries are: Education</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health and social activities</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and the 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industries are Manufacturing, Construction and Transport and Storage.</w:t>
      </w:r>
    </w:p>
    <w:p w:rsidR="00724C3B" w:rsidRPr="002A23CF" w:rsidRDefault="00724C3B" w:rsidP="002A23CF">
      <w:pPr>
        <w:pStyle w:val="NormalWeb"/>
        <w:spacing w:before="0" w:beforeAutospacing="0" w:after="0" w:afterAutospacing="0" w:line="276" w:lineRule="auto"/>
        <w:rPr>
          <w:rFonts w:ascii="Calibri" w:hAnsi="Calibri"/>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The figure shows that up t</w:t>
      </w:r>
      <w:r>
        <w:rPr>
          <w:rFonts w:ascii="Calibri" w:eastAsia="SimSun" w:hAnsi="Calibri"/>
          <w:color w:val="000000"/>
          <w:kern w:val="24"/>
          <w:sz w:val="22"/>
          <w:szCs w:val="22"/>
        </w:rPr>
        <w:t>o</w:t>
      </w:r>
      <w:r w:rsidRPr="002A23CF">
        <w:rPr>
          <w:rFonts w:ascii="Calibri" w:eastAsia="SimSun" w:hAnsi="Calibri"/>
          <w:color w:val="000000"/>
          <w:kern w:val="24"/>
          <w:sz w:val="22"/>
          <w:szCs w:val="22"/>
        </w:rPr>
        <w:t xml:space="preserve"> 45 </w:t>
      </w:r>
      <w:r>
        <w:rPr>
          <w:rFonts w:ascii="Calibri" w:eastAsia="SimSun" w:hAnsi="Calibri"/>
          <w:color w:val="000000"/>
          <w:kern w:val="24"/>
          <w:sz w:val="22"/>
          <w:szCs w:val="22"/>
        </w:rPr>
        <w:t>per cent</w:t>
      </w:r>
      <w:r w:rsidRPr="002A23CF">
        <w:rPr>
          <w:rFonts w:ascii="Calibri" w:eastAsia="SimSun" w:hAnsi="Calibri"/>
          <w:color w:val="000000"/>
          <w:kern w:val="24"/>
          <w:sz w:val="22"/>
          <w:szCs w:val="22"/>
        </w:rPr>
        <w:t xml:space="preserve"> of the women are employed in the </w:t>
      </w:r>
      <w:r>
        <w:rPr>
          <w:rFonts w:ascii="Calibri" w:eastAsia="SimSun" w:hAnsi="Calibri"/>
          <w:color w:val="000000"/>
          <w:kern w:val="24"/>
          <w:sz w:val="22"/>
          <w:szCs w:val="22"/>
        </w:rPr>
        <w:t>two</w:t>
      </w:r>
      <w:r w:rsidRPr="002A23CF">
        <w:rPr>
          <w:rFonts w:ascii="Calibri" w:eastAsia="SimSun" w:hAnsi="Calibri"/>
          <w:color w:val="000000"/>
          <w:kern w:val="24"/>
          <w:sz w:val="22"/>
          <w:szCs w:val="22"/>
        </w:rPr>
        <w:t xml:space="preserve"> female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industries while up t</w:t>
      </w:r>
      <w:r>
        <w:rPr>
          <w:rFonts w:ascii="Calibri" w:eastAsia="SimSun" w:hAnsi="Calibri"/>
          <w:color w:val="000000"/>
          <w:kern w:val="24"/>
          <w:sz w:val="22"/>
          <w:szCs w:val="22"/>
        </w:rPr>
        <w:t>o</w:t>
      </w:r>
      <w:r w:rsidRPr="002A23CF">
        <w:rPr>
          <w:rFonts w:ascii="Calibri" w:eastAsia="SimSun" w:hAnsi="Calibri"/>
          <w:color w:val="000000"/>
          <w:kern w:val="24"/>
          <w:sz w:val="22"/>
          <w:szCs w:val="22"/>
        </w:rPr>
        <w:t xml:space="preserve"> 42 </w:t>
      </w:r>
      <w:r>
        <w:rPr>
          <w:rFonts w:ascii="Calibri" w:eastAsia="SimSun" w:hAnsi="Calibri"/>
          <w:color w:val="000000"/>
          <w:kern w:val="24"/>
          <w:sz w:val="22"/>
          <w:szCs w:val="22"/>
        </w:rPr>
        <w:t>per cent</w:t>
      </w:r>
      <w:r w:rsidRPr="002A23CF">
        <w:rPr>
          <w:rFonts w:ascii="Calibri" w:eastAsia="SimSun" w:hAnsi="Calibri"/>
          <w:color w:val="000000"/>
          <w:kern w:val="24"/>
          <w:sz w:val="22"/>
          <w:szCs w:val="22"/>
        </w:rPr>
        <w:t xml:space="preserve"> of all male</w:t>
      </w:r>
      <w:r>
        <w:rPr>
          <w:rFonts w:ascii="Calibri" w:eastAsia="SimSun" w:hAnsi="Calibri"/>
          <w:color w:val="000000"/>
          <w:kern w:val="24"/>
          <w:sz w:val="22"/>
          <w:szCs w:val="22"/>
        </w:rPr>
        <w:t>s</w:t>
      </w:r>
      <w:r w:rsidRPr="002A23CF">
        <w:rPr>
          <w:rFonts w:ascii="Calibri" w:eastAsia="SimSun" w:hAnsi="Calibri"/>
          <w:color w:val="000000"/>
          <w:kern w:val="24"/>
          <w:sz w:val="22"/>
          <w:szCs w:val="22"/>
        </w:rPr>
        <w:t xml:space="preserve"> are employed in the </w:t>
      </w:r>
      <w:r>
        <w:rPr>
          <w:rFonts w:ascii="Calibri" w:eastAsia="SimSun" w:hAnsi="Calibri"/>
          <w:color w:val="000000"/>
          <w:kern w:val="24"/>
          <w:sz w:val="22"/>
          <w:szCs w:val="22"/>
        </w:rPr>
        <w:t>three</w:t>
      </w:r>
      <w:r w:rsidRPr="002A23CF">
        <w:rPr>
          <w:rFonts w:ascii="Calibri" w:eastAsia="SimSun" w:hAnsi="Calibri"/>
          <w:color w:val="000000"/>
          <w:kern w:val="24"/>
          <w:sz w:val="22"/>
          <w:szCs w:val="22"/>
        </w:rPr>
        <w:t xml:space="preserve"> 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industries.</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8137EE" w:rsidP="002A23CF">
      <w:pPr>
        <w:pStyle w:val="NormalWeb"/>
        <w:spacing w:before="0" w:beforeAutospacing="0" w:after="0" w:afterAutospacing="0" w:line="276" w:lineRule="auto"/>
        <w:rPr>
          <w:rFonts w:ascii="Calibri" w:eastAsia="SimSun" w:hAnsi="Calibri"/>
          <w:color w:val="000000"/>
          <w:kern w:val="24"/>
          <w:sz w:val="22"/>
          <w:szCs w:val="22"/>
        </w:rPr>
      </w:pPr>
      <w:r>
        <w:rPr>
          <w:rFonts w:ascii="Calibri" w:hAnsi="Calibri"/>
          <w:noProof/>
          <w:sz w:val="22"/>
          <w:szCs w:val="22"/>
        </w:rPr>
        <w:lastRenderedPageBreak/>
        <w:drawing>
          <wp:inline distT="0" distB="0" distL="0" distR="0" wp14:anchorId="41875129" wp14:editId="7F417AB7">
            <wp:extent cx="4739005" cy="3220085"/>
            <wp:effectExtent l="0" t="0" r="444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005" cy="3220085"/>
                    </a:xfrm>
                    <a:prstGeom prst="rect">
                      <a:avLst/>
                    </a:prstGeom>
                    <a:noFill/>
                    <a:ln>
                      <a:noFill/>
                    </a:ln>
                  </pic:spPr>
                </pic:pic>
              </a:graphicData>
            </a:graphic>
          </wp:inline>
        </w:drawing>
      </w:r>
    </w:p>
    <w:p w:rsidR="00724C3B"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Pr>
          <w:rFonts w:ascii="Calibri" w:eastAsia="SimSun" w:hAnsi="Calibri"/>
          <w:color w:val="000000"/>
          <w:kern w:val="24"/>
          <w:sz w:val="22"/>
          <w:szCs w:val="22"/>
        </w:rPr>
        <w:t>Source</w:t>
      </w:r>
      <w:r w:rsidRPr="002A23CF">
        <w:rPr>
          <w:rFonts w:ascii="Calibri" w:eastAsia="SimSun" w:hAnsi="Calibri"/>
          <w:color w:val="000000"/>
          <w:kern w:val="24"/>
          <w:sz w:val="22"/>
          <w:szCs w:val="22"/>
        </w:rPr>
        <w:t xml:space="preserve">: </w:t>
      </w:r>
      <w:r w:rsidR="009945C9">
        <w:rPr>
          <w:rFonts w:ascii="Calibri" w:eastAsia="SimSun" w:hAnsi="Calibri"/>
          <w:color w:val="000000"/>
          <w:kern w:val="24"/>
          <w:sz w:val="22"/>
          <w:szCs w:val="22"/>
        </w:rPr>
        <w:t>EUROSTAT and</w:t>
      </w:r>
      <w:r w:rsidR="00C27606">
        <w:rPr>
          <w:rFonts w:ascii="Calibri" w:eastAsia="SimSun" w:hAnsi="Calibri"/>
          <w:color w:val="000000"/>
          <w:kern w:val="24"/>
          <w:sz w:val="22"/>
          <w:szCs w:val="22"/>
        </w:rPr>
        <w:t xml:space="preserve"> Nordic Council of Ministers, 2015</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In a newly published study from SFI – The Danish National Centre of Social Research the researchers (Larsen and Larsen, 2016) have calculated the change in segregation over time. First of all the study finds little change in the distribution of men and women on industries.</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C278BB" w:rsidRDefault="00724C3B" w:rsidP="002A23CF">
      <w:pPr>
        <w:pStyle w:val="NormalWeb"/>
        <w:spacing w:before="0" w:beforeAutospacing="0" w:after="0" w:afterAutospacing="0" w:line="276" w:lineRule="auto"/>
        <w:rPr>
          <w:rFonts w:ascii="Calibri" w:eastAsia="SimSun" w:hAnsi="Calibri"/>
          <w:b/>
          <w:kern w:val="24"/>
          <w:sz w:val="22"/>
          <w:szCs w:val="22"/>
        </w:rPr>
      </w:pPr>
      <w:r w:rsidRPr="00C278BB">
        <w:rPr>
          <w:rFonts w:ascii="Calibri" w:eastAsia="SimSun" w:hAnsi="Calibri"/>
          <w:b/>
          <w:sz w:val="22"/>
          <w:szCs w:val="22"/>
        </w:rPr>
        <w:t>Per</w:t>
      </w:r>
      <w:r w:rsidR="009C6F39">
        <w:rPr>
          <w:rFonts w:ascii="Calibri" w:eastAsia="SimSun" w:hAnsi="Calibri"/>
          <w:b/>
          <w:sz w:val="22"/>
          <w:szCs w:val="22"/>
        </w:rPr>
        <w:t xml:space="preserve"> </w:t>
      </w:r>
      <w:r w:rsidRPr="00C278BB">
        <w:rPr>
          <w:rFonts w:ascii="Calibri" w:eastAsia="SimSun" w:hAnsi="Calibri"/>
          <w:b/>
          <w:sz w:val="22"/>
          <w:szCs w:val="22"/>
        </w:rPr>
        <w:t>cent</w:t>
      </w:r>
      <w:r w:rsidR="009C6F39">
        <w:rPr>
          <w:rFonts w:ascii="Calibri" w:eastAsia="SimSun" w:hAnsi="Calibri"/>
          <w:b/>
          <w:sz w:val="22"/>
          <w:szCs w:val="22"/>
        </w:rPr>
        <w:t xml:space="preserve"> </w:t>
      </w:r>
      <w:r w:rsidRPr="00C278BB">
        <w:rPr>
          <w:rFonts w:ascii="Calibri" w:eastAsia="SimSun" w:hAnsi="Calibri"/>
          <w:b/>
          <w:sz w:val="22"/>
          <w:szCs w:val="22"/>
        </w:rPr>
        <w:t>of women in the industries</w:t>
      </w:r>
    </w:p>
    <w:p w:rsidR="00724C3B" w:rsidRPr="002A23CF" w:rsidRDefault="008137EE" w:rsidP="002A23CF">
      <w:pPr>
        <w:pStyle w:val="NormalWeb"/>
        <w:spacing w:before="0" w:beforeAutospacing="0" w:after="0" w:afterAutospacing="0" w:line="276" w:lineRule="auto"/>
        <w:rPr>
          <w:rFonts w:ascii="Calibri" w:eastAsia="SimSun" w:hAnsi="Calibri"/>
          <w:color w:val="000000"/>
          <w:kern w:val="24"/>
          <w:sz w:val="22"/>
          <w:szCs w:val="22"/>
        </w:rPr>
      </w:pPr>
      <w:r>
        <w:rPr>
          <w:rFonts w:ascii="Calibri" w:eastAsia="SimSun" w:hAnsi="Calibri"/>
          <w:noProof/>
          <w:color w:val="000000"/>
          <w:kern w:val="24"/>
          <w:sz w:val="22"/>
          <w:szCs w:val="22"/>
        </w:rPr>
        <w:drawing>
          <wp:inline distT="0" distB="0" distL="0" distR="0" wp14:anchorId="2379782D" wp14:editId="0604210E">
            <wp:extent cx="4691380" cy="2162810"/>
            <wp:effectExtent l="0" t="0" r="0" b="8890"/>
            <wp:docPr id="4"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1380" cy="2162810"/>
                    </a:xfrm>
                    <a:prstGeom prst="rect">
                      <a:avLst/>
                    </a:prstGeom>
                    <a:noFill/>
                    <a:ln>
                      <a:noFill/>
                    </a:ln>
                  </pic:spPr>
                </pic:pic>
              </a:graphicData>
            </a:graphic>
          </wp:inline>
        </w:drawing>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Pr>
          <w:rFonts w:ascii="Calibri" w:eastAsia="SimSun" w:hAnsi="Calibri"/>
          <w:color w:val="000000"/>
          <w:kern w:val="24"/>
          <w:sz w:val="22"/>
          <w:szCs w:val="22"/>
        </w:rPr>
        <w:t>Source</w:t>
      </w:r>
      <w:r w:rsidRPr="002A23CF">
        <w:rPr>
          <w:rFonts w:ascii="Calibri" w:eastAsia="SimSun" w:hAnsi="Calibri"/>
          <w:color w:val="000000"/>
          <w:kern w:val="24"/>
          <w:sz w:val="22"/>
          <w:szCs w:val="22"/>
        </w:rPr>
        <w:t xml:space="preserve">: Larsen and Larsen, 2016 </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Second</w:t>
      </w:r>
      <w:r>
        <w:rPr>
          <w:rFonts w:ascii="Calibri" w:eastAsia="SimSun" w:hAnsi="Calibri"/>
          <w:color w:val="000000"/>
          <w:kern w:val="24"/>
          <w:sz w:val="22"/>
          <w:szCs w:val="22"/>
        </w:rPr>
        <w:t>ly,</w:t>
      </w:r>
      <w:r w:rsidRPr="002A23CF">
        <w:rPr>
          <w:rFonts w:ascii="Calibri" w:eastAsia="SimSun" w:hAnsi="Calibri"/>
          <w:color w:val="000000"/>
          <w:kern w:val="24"/>
          <w:sz w:val="22"/>
          <w:szCs w:val="22"/>
        </w:rPr>
        <w:t xml:space="preserve"> the changes in the distribution that we see from 1993 to 2013 </w:t>
      </w:r>
      <w:r>
        <w:rPr>
          <w:rFonts w:ascii="Calibri" w:eastAsia="SimSun" w:hAnsi="Calibri"/>
          <w:color w:val="000000"/>
          <w:kern w:val="24"/>
          <w:sz w:val="22"/>
          <w:szCs w:val="22"/>
        </w:rPr>
        <w:t>are</w:t>
      </w:r>
      <w:r w:rsidRPr="002A23CF">
        <w:rPr>
          <w:rFonts w:ascii="Calibri" w:eastAsia="SimSun" w:hAnsi="Calibri"/>
          <w:color w:val="000000"/>
          <w:kern w:val="24"/>
          <w:sz w:val="22"/>
          <w:szCs w:val="22"/>
        </w:rPr>
        <w:t xml:space="preserve"> moving the distribution towards an even more segmented labour marke</w:t>
      </w:r>
      <w:r>
        <w:rPr>
          <w:rFonts w:ascii="Calibri" w:eastAsia="SimSun" w:hAnsi="Calibri"/>
          <w:color w:val="000000"/>
          <w:kern w:val="24"/>
          <w:sz w:val="22"/>
          <w:szCs w:val="22"/>
        </w:rPr>
        <w:t>t</w:t>
      </w:r>
      <w:r w:rsidRPr="002A23CF">
        <w:rPr>
          <w:rFonts w:ascii="Calibri" w:eastAsia="SimSun" w:hAnsi="Calibri"/>
          <w:color w:val="000000"/>
          <w:kern w:val="24"/>
          <w:sz w:val="22"/>
          <w:szCs w:val="22"/>
        </w:rPr>
        <w:t>. The percentages of women in the 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industries are decreasing while the percentages of women in the female</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dominated industry </w:t>
      </w:r>
      <w:r>
        <w:rPr>
          <w:rFonts w:ascii="Calibri" w:eastAsia="SimSun" w:hAnsi="Calibri"/>
          <w:color w:val="000000"/>
          <w:kern w:val="24"/>
          <w:sz w:val="22"/>
          <w:szCs w:val="22"/>
        </w:rPr>
        <w:t>are</w:t>
      </w:r>
      <w:r w:rsidRPr="002A23CF">
        <w:rPr>
          <w:rFonts w:ascii="Calibri" w:eastAsia="SimSun" w:hAnsi="Calibri"/>
          <w:color w:val="000000"/>
          <w:kern w:val="24"/>
          <w:sz w:val="22"/>
          <w:szCs w:val="22"/>
        </w:rPr>
        <w:t xml:space="preserve"> increasing</w:t>
      </w:r>
      <w:r>
        <w:rPr>
          <w:rFonts w:ascii="Calibri" w:eastAsia="SimSun" w:hAnsi="Calibri"/>
          <w:color w:val="000000"/>
          <w:kern w:val="24"/>
          <w:sz w:val="22"/>
          <w:szCs w:val="22"/>
        </w:rPr>
        <w:t>.</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lastRenderedPageBreak/>
        <w:t>The female</w:t>
      </w:r>
      <w:r>
        <w:rPr>
          <w:rFonts w:ascii="Calibri" w:eastAsia="SimSun" w:hAnsi="Calibri"/>
          <w:color w:val="000000"/>
          <w:kern w:val="24"/>
          <w:sz w:val="22"/>
          <w:szCs w:val="22"/>
        </w:rPr>
        <w:t>-</w:t>
      </w:r>
      <w:r w:rsidRPr="002A23CF">
        <w:rPr>
          <w:rFonts w:ascii="Calibri" w:eastAsia="SimSun" w:hAnsi="Calibri"/>
          <w:color w:val="000000"/>
          <w:kern w:val="24"/>
          <w:sz w:val="22"/>
          <w:szCs w:val="22"/>
        </w:rPr>
        <w:t>dominated jobs (education, health care and social) are mostly found in the public sector. Figure 3 shows the share of women in the public sector in 1995 – the blue block –</w:t>
      </w:r>
      <w:r>
        <w:rPr>
          <w:rFonts w:ascii="Calibri" w:eastAsia="SimSun" w:hAnsi="Calibri"/>
          <w:color w:val="000000"/>
          <w:kern w:val="24"/>
          <w:sz w:val="22"/>
          <w:szCs w:val="22"/>
        </w:rPr>
        <w:t xml:space="preserve"> </w:t>
      </w:r>
      <w:r w:rsidRPr="002A23CF">
        <w:rPr>
          <w:rFonts w:ascii="Calibri" w:eastAsia="SimSun" w:hAnsi="Calibri"/>
          <w:color w:val="000000"/>
          <w:kern w:val="24"/>
          <w:sz w:val="22"/>
          <w:szCs w:val="22"/>
        </w:rPr>
        <w:t xml:space="preserve">and the change between 1995 and 2012 in the Nordic </w:t>
      </w:r>
      <w:r>
        <w:rPr>
          <w:rFonts w:ascii="Calibri" w:eastAsia="SimSun" w:hAnsi="Calibri"/>
          <w:color w:val="000000"/>
          <w:kern w:val="24"/>
          <w:sz w:val="22"/>
          <w:szCs w:val="22"/>
        </w:rPr>
        <w:t>c</w:t>
      </w:r>
      <w:r w:rsidRPr="002A23CF">
        <w:rPr>
          <w:rFonts w:ascii="Calibri" w:eastAsia="SimSun" w:hAnsi="Calibri"/>
          <w:color w:val="000000"/>
          <w:kern w:val="24"/>
          <w:sz w:val="22"/>
          <w:szCs w:val="22"/>
        </w:rPr>
        <w:t>ountries.</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C278BB" w:rsidRDefault="00724C3B" w:rsidP="002A23CF">
      <w:pPr>
        <w:pStyle w:val="NormalWeb"/>
        <w:spacing w:before="0" w:beforeAutospacing="0" w:after="0" w:afterAutospacing="0" w:line="276" w:lineRule="auto"/>
        <w:rPr>
          <w:rFonts w:ascii="Calibri" w:eastAsia="SimSun" w:hAnsi="Calibri"/>
          <w:b/>
          <w:color w:val="000000"/>
          <w:kern w:val="24"/>
          <w:sz w:val="22"/>
          <w:szCs w:val="22"/>
        </w:rPr>
      </w:pPr>
      <w:r w:rsidRPr="00C278BB">
        <w:rPr>
          <w:rFonts w:ascii="Calibri" w:eastAsia="SimSun" w:hAnsi="Calibri"/>
          <w:b/>
          <w:color w:val="000000"/>
          <w:kern w:val="24"/>
          <w:sz w:val="22"/>
          <w:szCs w:val="22"/>
        </w:rPr>
        <w:t xml:space="preserve">Changes in the amount of women in the public sector in the Nordic </w:t>
      </w:r>
      <w:r>
        <w:rPr>
          <w:rFonts w:ascii="Calibri" w:eastAsia="SimSun" w:hAnsi="Calibri"/>
          <w:b/>
          <w:color w:val="000000"/>
          <w:kern w:val="24"/>
          <w:sz w:val="22"/>
          <w:szCs w:val="22"/>
        </w:rPr>
        <w:t>c</w:t>
      </w:r>
      <w:r w:rsidRPr="00C278BB">
        <w:rPr>
          <w:rFonts w:ascii="Calibri" w:eastAsia="SimSun" w:hAnsi="Calibri"/>
          <w:b/>
          <w:color w:val="000000"/>
          <w:kern w:val="24"/>
          <w:sz w:val="22"/>
          <w:szCs w:val="22"/>
        </w:rPr>
        <w:t>ountries</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8137EE" w:rsidP="002A23CF">
      <w:pPr>
        <w:pStyle w:val="NormalWeb"/>
        <w:spacing w:before="0" w:beforeAutospacing="0" w:after="0" w:afterAutospacing="0" w:line="276" w:lineRule="auto"/>
        <w:rPr>
          <w:rFonts w:ascii="Calibri" w:eastAsia="SimSun" w:hAnsi="Calibri"/>
          <w:color w:val="000000"/>
          <w:kern w:val="24"/>
          <w:sz w:val="22"/>
          <w:szCs w:val="22"/>
        </w:rPr>
      </w:pPr>
      <w:r>
        <w:rPr>
          <w:rFonts w:ascii="Calibri" w:hAnsi="Calibri"/>
          <w:noProof/>
          <w:sz w:val="22"/>
          <w:szCs w:val="22"/>
        </w:rPr>
        <w:drawing>
          <wp:inline distT="0" distB="0" distL="0" distR="0" wp14:anchorId="422ECF67" wp14:editId="18D7760A">
            <wp:extent cx="3752850" cy="18288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1828800"/>
                    </a:xfrm>
                    <a:prstGeom prst="rect">
                      <a:avLst/>
                    </a:prstGeom>
                    <a:noFill/>
                    <a:ln>
                      <a:noFill/>
                    </a:ln>
                  </pic:spPr>
                </pic:pic>
              </a:graphicData>
            </a:graphic>
          </wp:inline>
        </w:drawing>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hAnsi="Calibri"/>
          <w:sz w:val="22"/>
          <w:szCs w:val="22"/>
        </w:rPr>
      </w:pPr>
      <w:r w:rsidRPr="002A23CF">
        <w:rPr>
          <w:rFonts w:ascii="Calibri" w:eastAsia="SimSun" w:hAnsi="Calibri"/>
          <w:color w:val="000000"/>
          <w:kern w:val="24"/>
          <w:sz w:val="22"/>
          <w:szCs w:val="22"/>
        </w:rPr>
        <w:t>In Sweden and Iceland – wh</w:t>
      </w:r>
      <w:r>
        <w:rPr>
          <w:rFonts w:ascii="Calibri" w:eastAsia="SimSun" w:hAnsi="Calibri"/>
          <w:color w:val="000000"/>
          <w:kern w:val="24"/>
          <w:sz w:val="22"/>
          <w:szCs w:val="22"/>
        </w:rPr>
        <w:t>ich</w:t>
      </w:r>
      <w:r w:rsidRPr="002A23CF">
        <w:rPr>
          <w:rFonts w:ascii="Calibri" w:eastAsia="SimSun" w:hAnsi="Calibri"/>
          <w:color w:val="000000"/>
          <w:kern w:val="24"/>
          <w:sz w:val="22"/>
          <w:szCs w:val="22"/>
        </w:rPr>
        <w:t xml:space="preserve"> had the largest amount of women in the public sector – we see a small decrease</w:t>
      </w:r>
      <w:r w:rsidRPr="002A23CF">
        <w:rPr>
          <w:rFonts w:ascii="Calibri" w:hAnsi="Calibri"/>
          <w:sz w:val="22"/>
          <w:szCs w:val="22"/>
        </w:rPr>
        <w:t xml:space="preserve">. </w:t>
      </w:r>
      <w:r w:rsidRPr="002A23CF">
        <w:rPr>
          <w:rFonts w:ascii="Calibri" w:eastAsia="SimSun" w:hAnsi="Calibri"/>
          <w:color w:val="000000"/>
          <w:kern w:val="24"/>
          <w:sz w:val="22"/>
          <w:szCs w:val="22"/>
        </w:rPr>
        <w:t>In the rest of the countries we see a very small increase in the amount of women in the public sector. The gender</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segmented labour markets are a reality in all the Nordic countries. </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FF654B" w:rsidRDefault="00724C3B" w:rsidP="002A23CF">
      <w:pPr>
        <w:pStyle w:val="NormalWeb"/>
        <w:spacing w:before="0" w:beforeAutospacing="0" w:after="0" w:afterAutospacing="0" w:line="276" w:lineRule="auto"/>
        <w:rPr>
          <w:rFonts w:ascii="Calibri" w:hAnsi="Calibri"/>
          <w:sz w:val="22"/>
          <w:szCs w:val="22"/>
        </w:rPr>
      </w:pPr>
      <w:r w:rsidRPr="002A23CF">
        <w:rPr>
          <w:rFonts w:ascii="Calibri" w:eastAsia="SimSun" w:hAnsi="Calibri"/>
          <w:color w:val="000000"/>
          <w:kern w:val="24"/>
          <w:sz w:val="22"/>
          <w:szCs w:val="22"/>
        </w:rPr>
        <w:t>The conclusion on this brief examination o</w:t>
      </w:r>
      <w:r>
        <w:rPr>
          <w:rFonts w:ascii="Calibri" w:eastAsia="SimSun" w:hAnsi="Calibri"/>
          <w:color w:val="000000"/>
          <w:kern w:val="24"/>
          <w:sz w:val="22"/>
          <w:szCs w:val="22"/>
        </w:rPr>
        <w:t>f</w:t>
      </w:r>
      <w:r w:rsidRPr="002A23CF">
        <w:rPr>
          <w:rFonts w:ascii="Calibri" w:eastAsia="SimSun" w:hAnsi="Calibri"/>
          <w:color w:val="000000"/>
          <w:kern w:val="24"/>
          <w:sz w:val="22"/>
          <w:szCs w:val="22"/>
        </w:rPr>
        <w:t xml:space="preserve"> gender wage differences and the segmented labour market is that the very permanent wage gap is a result of a very permanent labour market segmentation combined with a quite inflexible wage structure. That is, men and women are distributed in the same types of jobs in the same industries and in the same sectors over time</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and since the wage structure </w:t>
      </w:r>
      <w:r>
        <w:rPr>
          <w:rFonts w:ascii="Calibri" w:eastAsia="SimSun" w:hAnsi="Calibri"/>
          <w:color w:val="000000"/>
          <w:kern w:val="24"/>
          <w:sz w:val="22"/>
          <w:szCs w:val="22"/>
        </w:rPr>
        <w:t>bare</w:t>
      </w:r>
      <w:r w:rsidRPr="002A23CF">
        <w:rPr>
          <w:rFonts w:ascii="Calibri" w:eastAsia="SimSun" w:hAnsi="Calibri"/>
          <w:color w:val="000000"/>
          <w:kern w:val="24"/>
          <w:sz w:val="22"/>
          <w:szCs w:val="22"/>
        </w:rPr>
        <w:t>ly chang</w:t>
      </w:r>
      <w:r>
        <w:rPr>
          <w:rFonts w:ascii="Calibri" w:eastAsia="SimSun" w:hAnsi="Calibri"/>
          <w:color w:val="000000"/>
          <w:kern w:val="24"/>
          <w:sz w:val="22"/>
          <w:szCs w:val="22"/>
        </w:rPr>
        <w:t>es</w:t>
      </w:r>
      <w:r w:rsidRPr="002A23CF">
        <w:rPr>
          <w:rFonts w:ascii="Calibri" w:eastAsia="SimSun" w:hAnsi="Calibri"/>
          <w:color w:val="000000"/>
          <w:kern w:val="24"/>
          <w:sz w:val="22"/>
          <w:szCs w:val="22"/>
        </w:rPr>
        <w:t xml:space="preserve"> over time the wage gap also </w:t>
      </w:r>
      <w:r>
        <w:rPr>
          <w:rFonts w:ascii="Calibri" w:eastAsia="SimSun" w:hAnsi="Calibri"/>
          <w:color w:val="000000"/>
          <w:kern w:val="24"/>
          <w:sz w:val="22"/>
          <w:szCs w:val="22"/>
        </w:rPr>
        <w:t>remains</w:t>
      </w:r>
      <w:r w:rsidRPr="002A23CF">
        <w:rPr>
          <w:rFonts w:ascii="Calibri" w:eastAsia="SimSun" w:hAnsi="Calibri"/>
          <w:color w:val="000000"/>
          <w:kern w:val="24"/>
          <w:sz w:val="22"/>
          <w:szCs w:val="22"/>
        </w:rPr>
        <w:t xml:space="preserve"> unchanged. We could equitably ask the question if this unchang</w:t>
      </w:r>
      <w:r>
        <w:rPr>
          <w:rFonts w:ascii="Calibri" w:eastAsia="SimSun" w:hAnsi="Calibri"/>
          <w:color w:val="000000"/>
          <w:kern w:val="24"/>
          <w:sz w:val="22"/>
          <w:szCs w:val="22"/>
        </w:rPr>
        <w:t>ing</w:t>
      </w:r>
      <w:r w:rsidRPr="002A23CF">
        <w:rPr>
          <w:rFonts w:ascii="Calibri" w:eastAsia="SimSun" w:hAnsi="Calibri"/>
          <w:color w:val="000000"/>
          <w:kern w:val="24"/>
          <w:sz w:val="22"/>
          <w:szCs w:val="22"/>
        </w:rPr>
        <w:t xml:space="preserve"> wage gap and employment structure is a problem at all. If it is so permanent it may reflect the preferences of the two genders and of society as a whole – so why not just leave it there</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One problem is of course that women are not equally rewarded for their educational investments. </w:t>
      </w:r>
      <w:r w:rsidRPr="00086892">
        <w:rPr>
          <w:rFonts w:ascii="Calibri" w:eastAsia="SimSun" w:hAnsi="Calibri"/>
          <w:kern w:val="24"/>
          <w:sz w:val="22"/>
          <w:szCs w:val="22"/>
        </w:rPr>
        <w:t>Women mainly have medium education which ha</w:t>
      </w:r>
      <w:r>
        <w:rPr>
          <w:rFonts w:ascii="Calibri" w:eastAsia="SimSun" w:hAnsi="Calibri"/>
          <w:kern w:val="24"/>
          <w:sz w:val="22"/>
          <w:szCs w:val="22"/>
        </w:rPr>
        <w:t>s</w:t>
      </w:r>
      <w:r w:rsidRPr="00086892">
        <w:rPr>
          <w:rFonts w:ascii="Calibri" w:eastAsia="SimSun" w:hAnsi="Calibri"/>
          <w:kern w:val="24"/>
          <w:sz w:val="22"/>
          <w:szCs w:val="22"/>
        </w:rPr>
        <w:t xml:space="preserve"> a relatively low rate of return compared to long</w:t>
      </w:r>
      <w:r>
        <w:rPr>
          <w:rFonts w:ascii="Calibri" w:eastAsia="SimSun" w:hAnsi="Calibri"/>
          <w:kern w:val="24"/>
          <w:sz w:val="22"/>
          <w:szCs w:val="22"/>
        </w:rPr>
        <w:t>-</w:t>
      </w:r>
      <w:r w:rsidRPr="00086892">
        <w:rPr>
          <w:rFonts w:ascii="Calibri" w:eastAsia="SimSun" w:hAnsi="Calibri"/>
          <w:kern w:val="24"/>
          <w:sz w:val="22"/>
          <w:szCs w:val="22"/>
        </w:rPr>
        <w:t>term educat</w:t>
      </w:r>
      <w:r>
        <w:rPr>
          <w:rFonts w:ascii="Calibri" w:eastAsia="SimSun" w:hAnsi="Calibri"/>
          <w:kern w:val="24"/>
          <w:sz w:val="22"/>
          <w:szCs w:val="22"/>
        </w:rPr>
        <w:t>ion</w:t>
      </w:r>
      <w:r w:rsidRPr="00086892">
        <w:rPr>
          <w:rFonts w:ascii="Calibri" w:eastAsia="SimSun" w:hAnsi="Calibri"/>
          <w:kern w:val="24"/>
          <w:sz w:val="22"/>
          <w:szCs w:val="22"/>
        </w:rPr>
        <w:t>. This is a result of collective agreements set</w:t>
      </w:r>
      <w:r>
        <w:rPr>
          <w:rFonts w:ascii="Calibri" w:eastAsia="SimSun" w:hAnsi="Calibri"/>
          <w:kern w:val="24"/>
          <w:sz w:val="22"/>
          <w:szCs w:val="22"/>
        </w:rPr>
        <w:t xml:space="preserve"> a</w:t>
      </w:r>
      <w:r w:rsidRPr="00086892">
        <w:rPr>
          <w:rFonts w:ascii="Calibri" w:eastAsia="SimSun" w:hAnsi="Calibri"/>
          <w:kern w:val="24"/>
          <w:sz w:val="22"/>
          <w:szCs w:val="22"/>
        </w:rPr>
        <w:t xml:space="preserve"> long time ago whe</w:t>
      </w:r>
      <w:r>
        <w:rPr>
          <w:rFonts w:ascii="Calibri" w:eastAsia="SimSun" w:hAnsi="Calibri"/>
          <w:kern w:val="24"/>
          <w:sz w:val="22"/>
          <w:szCs w:val="22"/>
        </w:rPr>
        <w:t>n</w:t>
      </w:r>
      <w:r w:rsidRPr="00086892">
        <w:rPr>
          <w:rFonts w:ascii="Calibri" w:eastAsia="SimSun" w:hAnsi="Calibri"/>
          <w:kern w:val="24"/>
          <w:sz w:val="22"/>
          <w:szCs w:val="22"/>
        </w:rPr>
        <w:t xml:space="preserve"> the wage for women was set lower than for men </w:t>
      </w:r>
      <w:r>
        <w:rPr>
          <w:rFonts w:ascii="Calibri" w:eastAsia="SimSun" w:hAnsi="Calibri"/>
          <w:kern w:val="24"/>
          <w:sz w:val="22"/>
          <w:szCs w:val="22"/>
        </w:rPr>
        <w:t>–</w:t>
      </w:r>
      <w:r w:rsidRPr="00086892">
        <w:rPr>
          <w:rFonts w:ascii="Calibri" w:eastAsia="SimSun" w:hAnsi="Calibri"/>
          <w:kern w:val="24"/>
          <w:sz w:val="22"/>
          <w:szCs w:val="22"/>
        </w:rPr>
        <w:t xml:space="preserve"> due to the two genders</w:t>
      </w:r>
      <w:r w:rsidRPr="00370D2D">
        <w:rPr>
          <w:rFonts w:ascii="Calibri" w:hAnsi="Calibri" w:cs="Arial"/>
          <w:sz w:val="22"/>
          <w:szCs w:val="22"/>
        </w:rPr>
        <w:t>'</w:t>
      </w:r>
      <w:r w:rsidRPr="00086892">
        <w:rPr>
          <w:rFonts w:ascii="Calibri" w:eastAsia="SimSun" w:hAnsi="Calibri"/>
          <w:kern w:val="24"/>
          <w:sz w:val="22"/>
          <w:szCs w:val="22"/>
        </w:rPr>
        <w:t xml:space="preserve"> different status </w:t>
      </w:r>
      <w:r>
        <w:rPr>
          <w:rFonts w:ascii="Calibri" w:eastAsia="SimSun" w:hAnsi="Calibri"/>
          <w:kern w:val="24"/>
          <w:sz w:val="22"/>
          <w:szCs w:val="22"/>
        </w:rPr>
        <w:t>in</w:t>
      </w:r>
      <w:r w:rsidRPr="00086892">
        <w:rPr>
          <w:rFonts w:ascii="Calibri" w:eastAsia="SimSun" w:hAnsi="Calibri"/>
          <w:kern w:val="24"/>
          <w:sz w:val="22"/>
          <w:szCs w:val="22"/>
        </w:rPr>
        <w:t xml:space="preserve"> society, in the family and in the labour market. But the other serious problem is that the inflexible labour market and lack of mobility across sectors </w:t>
      </w:r>
      <w:r>
        <w:rPr>
          <w:rFonts w:ascii="Calibri" w:eastAsia="SimSun" w:hAnsi="Calibri"/>
          <w:kern w:val="24"/>
          <w:sz w:val="22"/>
          <w:szCs w:val="22"/>
        </w:rPr>
        <w:t>impose</w:t>
      </w:r>
      <w:r w:rsidRPr="00086892">
        <w:rPr>
          <w:rFonts w:ascii="Calibri" w:hAnsi="Calibri" w:cs="Arial"/>
          <w:sz w:val="22"/>
          <w:szCs w:val="22"/>
          <w:lang w:eastAsia="en-US"/>
        </w:rPr>
        <w:t xml:space="preserve"> restrictions on the use of men's and women's competence</w:t>
      </w:r>
      <w:r>
        <w:rPr>
          <w:rFonts w:ascii="Calibri" w:hAnsi="Calibri" w:cs="Arial"/>
          <w:sz w:val="22"/>
          <w:szCs w:val="22"/>
          <w:lang w:eastAsia="en-US"/>
        </w:rPr>
        <w:t>s and hence become</w:t>
      </w:r>
      <w:r w:rsidRPr="00086892">
        <w:rPr>
          <w:rFonts w:ascii="Calibri" w:hAnsi="Calibri" w:cs="Arial"/>
          <w:sz w:val="22"/>
          <w:szCs w:val="22"/>
          <w:lang w:eastAsia="en-US"/>
        </w:rPr>
        <w:t xml:space="preserve"> an obstacle </w:t>
      </w:r>
      <w:r>
        <w:rPr>
          <w:rFonts w:ascii="Calibri" w:hAnsi="Calibri" w:cs="Arial"/>
          <w:sz w:val="22"/>
          <w:szCs w:val="22"/>
          <w:lang w:eastAsia="en-US"/>
        </w:rPr>
        <w:t>to</w:t>
      </w:r>
      <w:r w:rsidRPr="00086892">
        <w:rPr>
          <w:rFonts w:ascii="Calibri" w:hAnsi="Calibri" w:cs="Arial"/>
          <w:sz w:val="22"/>
          <w:szCs w:val="22"/>
          <w:lang w:eastAsia="en-US"/>
        </w:rPr>
        <w:t xml:space="preserve"> providing the necessary manpower to the sectors and industries that lack labour. In that </w:t>
      </w:r>
      <w:r>
        <w:rPr>
          <w:rFonts w:ascii="Calibri" w:hAnsi="Calibri" w:cs="Arial"/>
          <w:sz w:val="22"/>
          <w:szCs w:val="22"/>
          <w:lang w:eastAsia="en-US"/>
        </w:rPr>
        <w:t>sense</w:t>
      </w:r>
      <w:r w:rsidRPr="00086892">
        <w:rPr>
          <w:rFonts w:ascii="Calibri" w:hAnsi="Calibri" w:cs="Arial"/>
          <w:sz w:val="22"/>
          <w:szCs w:val="22"/>
          <w:lang w:eastAsia="en-US"/>
        </w:rPr>
        <w:t xml:space="preserve"> a gender</w:t>
      </w:r>
      <w:r>
        <w:rPr>
          <w:rFonts w:ascii="Calibri" w:hAnsi="Calibri" w:cs="Arial"/>
          <w:sz w:val="22"/>
          <w:szCs w:val="22"/>
          <w:lang w:eastAsia="en-US"/>
        </w:rPr>
        <w:t>-</w:t>
      </w:r>
      <w:r w:rsidRPr="00086892">
        <w:rPr>
          <w:rFonts w:ascii="Calibri" w:hAnsi="Calibri" w:cs="Arial"/>
          <w:sz w:val="22"/>
          <w:szCs w:val="22"/>
          <w:lang w:eastAsia="en-US"/>
        </w:rPr>
        <w:t xml:space="preserve">segregated labour market </w:t>
      </w:r>
      <w:r>
        <w:rPr>
          <w:rFonts w:ascii="Calibri" w:hAnsi="Calibri" w:cs="Arial"/>
          <w:sz w:val="22"/>
          <w:szCs w:val="22"/>
          <w:lang w:eastAsia="en-US"/>
        </w:rPr>
        <w:t>stunt</w:t>
      </w:r>
      <w:r w:rsidRPr="00086892">
        <w:rPr>
          <w:rFonts w:ascii="Calibri" w:hAnsi="Calibri" w:cs="Arial"/>
          <w:sz w:val="22"/>
          <w:szCs w:val="22"/>
          <w:lang w:eastAsia="en-US"/>
        </w:rPr>
        <w:t>s economic growth.</w:t>
      </w:r>
    </w:p>
    <w:p w:rsidR="00724C3B" w:rsidRPr="002A23CF" w:rsidRDefault="00724C3B" w:rsidP="002A23CF">
      <w:pPr>
        <w:pStyle w:val="NormalWeb"/>
        <w:spacing w:before="0" w:beforeAutospacing="0" w:after="0" w:afterAutospacing="0" w:line="276" w:lineRule="auto"/>
        <w:rPr>
          <w:rFonts w:ascii="Calibri" w:hAnsi="Calibri"/>
          <w:sz w:val="22"/>
          <w:szCs w:val="22"/>
        </w:rPr>
      </w:pPr>
    </w:p>
    <w:p w:rsidR="00724C3B" w:rsidRPr="002A23CF" w:rsidRDefault="00724C3B" w:rsidP="002A23CF">
      <w:pPr>
        <w:pStyle w:val="NormalWeb"/>
        <w:spacing w:before="0" w:beforeAutospacing="0" w:after="0" w:afterAutospacing="0" w:line="276" w:lineRule="auto"/>
        <w:rPr>
          <w:rFonts w:ascii="Calibri" w:hAnsi="Calibri"/>
          <w:b/>
          <w:sz w:val="22"/>
          <w:szCs w:val="22"/>
        </w:rPr>
      </w:pPr>
      <w:r w:rsidRPr="002A23CF">
        <w:rPr>
          <w:rFonts w:ascii="Calibri" w:hAnsi="Calibri"/>
          <w:b/>
          <w:sz w:val="22"/>
          <w:szCs w:val="22"/>
        </w:rPr>
        <w:t>Stra</w:t>
      </w:r>
      <w:r>
        <w:rPr>
          <w:rFonts w:ascii="Calibri" w:hAnsi="Calibri"/>
          <w:b/>
          <w:sz w:val="22"/>
          <w:szCs w:val="22"/>
        </w:rPr>
        <w:t>tegies to changing segmentations</w:t>
      </w:r>
    </w:p>
    <w:p w:rsidR="00724C3B" w:rsidRPr="002A23CF" w:rsidRDefault="00724C3B" w:rsidP="002A23CF">
      <w:pPr>
        <w:pStyle w:val="NormalWeb"/>
        <w:spacing w:before="0" w:beforeAutospacing="0" w:after="0" w:afterAutospacing="0" w:line="276" w:lineRule="auto"/>
        <w:rPr>
          <w:rFonts w:ascii="Calibri" w:hAnsi="Calibri"/>
          <w:sz w:val="22"/>
          <w:szCs w:val="22"/>
        </w:rPr>
      </w:pPr>
      <w:r w:rsidRPr="002A23CF">
        <w:rPr>
          <w:rFonts w:ascii="Calibri" w:hAnsi="Calibri"/>
          <w:sz w:val="22"/>
          <w:szCs w:val="22"/>
        </w:rPr>
        <w:t>What strategies could we use to make men and women more equally distributed in the labour market?</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 xml:space="preserve">A more equal distribution of education between men and women could definitely </w:t>
      </w:r>
      <w:r>
        <w:rPr>
          <w:rFonts w:ascii="Calibri" w:eastAsia="SimSun" w:hAnsi="Calibri"/>
          <w:color w:val="000000"/>
          <w:kern w:val="24"/>
          <w:sz w:val="22"/>
          <w:szCs w:val="22"/>
        </w:rPr>
        <w:t>affect</w:t>
      </w:r>
      <w:r w:rsidRPr="002A23CF">
        <w:rPr>
          <w:rFonts w:ascii="Calibri" w:eastAsia="SimSun" w:hAnsi="Calibri"/>
          <w:color w:val="000000"/>
          <w:kern w:val="24"/>
          <w:sz w:val="22"/>
          <w:szCs w:val="22"/>
        </w:rPr>
        <w:t xml:space="preserve"> the gender distribution on jobs and industries. </w:t>
      </w:r>
      <w:r>
        <w:rPr>
          <w:rFonts w:ascii="Calibri" w:eastAsia="SimSun" w:hAnsi="Calibri"/>
          <w:color w:val="000000"/>
          <w:kern w:val="24"/>
          <w:sz w:val="22"/>
          <w:szCs w:val="22"/>
        </w:rPr>
        <w:t>However, this</w:t>
      </w:r>
      <w:r w:rsidRPr="002A23CF">
        <w:rPr>
          <w:rFonts w:ascii="Calibri" w:eastAsia="SimSun" w:hAnsi="Calibri"/>
          <w:color w:val="000000"/>
          <w:kern w:val="24"/>
          <w:sz w:val="22"/>
          <w:szCs w:val="22"/>
        </w:rPr>
        <w:t xml:space="preserve"> is not a</w:t>
      </w:r>
      <w:r>
        <w:rPr>
          <w:rFonts w:ascii="Calibri" w:eastAsia="SimSun" w:hAnsi="Calibri"/>
          <w:color w:val="000000"/>
          <w:kern w:val="24"/>
          <w:sz w:val="22"/>
          <w:szCs w:val="22"/>
        </w:rPr>
        <w:t>n</w:t>
      </w:r>
      <w:r w:rsidRPr="002A23CF">
        <w:rPr>
          <w:rFonts w:ascii="Calibri" w:eastAsia="SimSun" w:hAnsi="Calibri"/>
          <w:color w:val="000000"/>
          <w:kern w:val="24"/>
          <w:sz w:val="22"/>
          <w:szCs w:val="22"/>
        </w:rPr>
        <w:t xml:space="preserve"> easy strategy to pursue. We have been aware of the problem of an unequal educational distribution since the late 1980</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and different measures have been </w:t>
      </w:r>
      <w:r>
        <w:rPr>
          <w:rFonts w:ascii="Calibri" w:eastAsia="SimSun" w:hAnsi="Calibri"/>
          <w:color w:val="000000"/>
          <w:kern w:val="24"/>
          <w:sz w:val="22"/>
          <w:szCs w:val="22"/>
        </w:rPr>
        <w:t>attempt</w:t>
      </w:r>
      <w:r w:rsidRPr="002A23CF">
        <w:rPr>
          <w:rFonts w:ascii="Calibri" w:eastAsia="SimSun" w:hAnsi="Calibri"/>
          <w:color w:val="000000"/>
          <w:kern w:val="24"/>
          <w:sz w:val="22"/>
          <w:szCs w:val="22"/>
        </w:rPr>
        <w:t xml:space="preserve">ed, but not with very great success. New types of measures and </w:t>
      </w:r>
      <w:r w:rsidRPr="002A23CF">
        <w:rPr>
          <w:rStyle w:val="shorttext"/>
          <w:rFonts w:ascii="Calibri" w:hAnsi="Calibri" w:cs="Arial"/>
          <w:color w:val="222222"/>
          <w:sz w:val="22"/>
          <w:szCs w:val="22"/>
        </w:rPr>
        <w:t>political initiatives</w:t>
      </w:r>
      <w:r w:rsidRPr="002A23CF">
        <w:rPr>
          <w:rFonts w:ascii="Calibri" w:eastAsia="SimSun" w:hAnsi="Calibri"/>
          <w:color w:val="000000"/>
          <w:kern w:val="24"/>
          <w:sz w:val="22"/>
          <w:szCs w:val="22"/>
        </w:rPr>
        <w:t xml:space="preserve"> are being tried</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and they may over the years have an impact on the educational distribution. But changing the educational </w:t>
      </w:r>
      <w:r w:rsidRPr="002A23CF">
        <w:rPr>
          <w:rFonts w:ascii="Calibri" w:eastAsia="SimSun" w:hAnsi="Calibri"/>
          <w:color w:val="000000"/>
          <w:kern w:val="24"/>
          <w:sz w:val="22"/>
          <w:szCs w:val="22"/>
        </w:rPr>
        <w:lastRenderedPageBreak/>
        <w:t xml:space="preserve">distribution may not be sufficient </w:t>
      </w:r>
      <w:r>
        <w:rPr>
          <w:rFonts w:ascii="Calibri" w:eastAsia="SimSun" w:hAnsi="Calibri"/>
          <w:color w:val="000000"/>
          <w:kern w:val="24"/>
          <w:sz w:val="22"/>
          <w:szCs w:val="22"/>
        </w:rPr>
        <w:t>for</w:t>
      </w:r>
      <w:r w:rsidRPr="002A23CF">
        <w:rPr>
          <w:rFonts w:ascii="Calibri" w:eastAsia="SimSun" w:hAnsi="Calibri"/>
          <w:color w:val="000000"/>
          <w:kern w:val="24"/>
          <w:sz w:val="22"/>
          <w:szCs w:val="22"/>
        </w:rPr>
        <w:t xml:space="preserve"> chang</w:t>
      </w:r>
      <w:r>
        <w:rPr>
          <w:rFonts w:ascii="Calibri" w:eastAsia="SimSun" w:hAnsi="Calibri"/>
          <w:color w:val="000000"/>
          <w:kern w:val="24"/>
          <w:sz w:val="22"/>
          <w:szCs w:val="22"/>
        </w:rPr>
        <w:t>ing</w:t>
      </w:r>
      <w:r w:rsidRPr="002A23CF">
        <w:rPr>
          <w:rFonts w:ascii="Calibri" w:eastAsia="SimSun" w:hAnsi="Calibri"/>
          <w:color w:val="000000"/>
          <w:kern w:val="24"/>
          <w:sz w:val="22"/>
          <w:szCs w:val="22"/>
        </w:rPr>
        <w:t xml:space="preserve"> men</w:t>
      </w:r>
      <w:r w:rsidRPr="00370D2D">
        <w:rPr>
          <w:rFonts w:ascii="Calibri" w:hAnsi="Calibri" w:cs="Arial"/>
          <w:sz w:val="22"/>
          <w:szCs w:val="22"/>
          <w:lang w:eastAsia="en-US"/>
        </w:rPr>
        <w:t>'</w:t>
      </w:r>
      <w:r w:rsidRPr="002A23CF">
        <w:rPr>
          <w:rFonts w:ascii="Calibri" w:eastAsia="SimSun" w:hAnsi="Calibri"/>
          <w:color w:val="000000"/>
          <w:kern w:val="24"/>
          <w:sz w:val="22"/>
          <w:szCs w:val="22"/>
        </w:rPr>
        <w:t>s and women</w:t>
      </w:r>
      <w:r w:rsidRPr="00370D2D">
        <w:rPr>
          <w:rFonts w:ascii="Calibri" w:hAnsi="Calibri" w:cs="Arial"/>
          <w:sz w:val="22"/>
          <w:szCs w:val="22"/>
          <w:lang w:eastAsia="en-US"/>
        </w:rPr>
        <w:t>'</w:t>
      </w:r>
      <w:r w:rsidRPr="002A23CF">
        <w:rPr>
          <w:rFonts w:ascii="Calibri" w:eastAsia="SimSun" w:hAnsi="Calibri"/>
          <w:color w:val="000000"/>
          <w:kern w:val="24"/>
          <w:sz w:val="22"/>
          <w:szCs w:val="22"/>
        </w:rPr>
        <w:t xml:space="preserve">s distribution </w:t>
      </w:r>
      <w:r>
        <w:rPr>
          <w:rFonts w:ascii="Calibri" w:eastAsia="SimSun" w:hAnsi="Calibri"/>
          <w:color w:val="000000"/>
          <w:kern w:val="24"/>
          <w:sz w:val="22"/>
          <w:szCs w:val="22"/>
        </w:rPr>
        <w:t>between</w:t>
      </w:r>
      <w:r w:rsidRPr="002A23CF">
        <w:rPr>
          <w:rFonts w:ascii="Calibri" w:eastAsia="SimSun" w:hAnsi="Calibri"/>
          <w:color w:val="000000"/>
          <w:kern w:val="24"/>
          <w:sz w:val="22"/>
          <w:szCs w:val="22"/>
        </w:rPr>
        <w:t xml:space="preserve"> </w:t>
      </w:r>
      <w:r>
        <w:rPr>
          <w:rFonts w:ascii="Calibri" w:eastAsia="SimSun" w:hAnsi="Calibri"/>
          <w:color w:val="000000"/>
          <w:kern w:val="24"/>
          <w:sz w:val="22"/>
          <w:szCs w:val="22"/>
        </w:rPr>
        <w:t xml:space="preserve">the </w:t>
      </w:r>
      <w:r w:rsidRPr="002A23CF">
        <w:rPr>
          <w:rFonts w:ascii="Calibri" w:eastAsia="SimSun" w:hAnsi="Calibri"/>
          <w:color w:val="000000"/>
          <w:kern w:val="24"/>
          <w:sz w:val="22"/>
          <w:szCs w:val="22"/>
        </w:rPr>
        <w:t>public and private sector</w:t>
      </w:r>
      <w:r>
        <w:rPr>
          <w:rFonts w:ascii="Calibri" w:eastAsia="SimSun" w:hAnsi="Calibri"/>
          <w:color w:val="000000"/>
          <w:kern w:val="24"/>
          <w:sz w:val="22"/>
          <w:szCs w:val="22"/>
        </w:rPr>
        <w:t>s</w:t>
      </w:r>
      <w:r w:rsidRPr="002A23CF">
        <w:rPr>
          <w:rFonts w:ascii="Calibri" w:eastAsia="SimSun" w:hAnsi="Calibri"/>
          <w:color w:val="000000"/>
          <w:kern w:val="24"/>
          <w:sz w:val="22"/>
          <w:szCs w:val="22"/>
        </w:rPr>
        <w:t xml:space="preserve">. </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Pr>
          <w:rFonts w:ascii="Calibri" w:eastAsia="SimSun" w:hAnsi="Calibri"/>
          <w:color w:val="000000"/>
          <w:kern w:val="24"/>
          <w:sz w:val="22"/>
          <w:szCs w:val="22"/>
        </w:rPr>
        <w:t>In t</w:t>
      </w:r>
      <w:r w:rsidRPr="002A23CF">
        <w:rPr>
          <w:rFonts w:ascii="Calibri" w:eastAsia="SimSun" w:hAnsi="Calibri"/>
          <w:color w:val="000000"/>
          <w:kern w:val="24"/>
          <w:sz w:val="22"/>
          <w:szCs w:val="22"/>
        </w:rPr>
        <w:t>he formerly mentioned SFI study on segregation of the labour market the researchers have also studied the transition between education and jobs for men and women. In this study the researchers first pick</w:t>
      </w:r>
      <w:r>
        <w:rPr>
          <w:rFonts w:ascii="Calibri" w:eastAsia="SimSun" w:hAnsi="Calibri"/>
          <w:color w:val="000000"/>
          <w:kern w:val="24"/>
          <w:sz w:val="22"/>
          <w:szCs w:val="22"/>
        </w:rPr>
        <w:t>ed</w:t>
      </w:r>
      <w:r w:rsidRPr="002A23CF">
        <w:rPr>
          <w:rFonts w:ascii="Calibri" w:eastAsia="SimSun" w:hAnsi="Calibri"/>
          <w:color w:val="000000"/>
          <w:kern w:val="24"/>
          <w:sz w:val="22"/>
          <w:szCs w:val="22"/>
        </w:rPr>
        <w:t xml:space="preserve"> out five </w:t>
      </w:r>
      <w:r>
        <w:rPr>
          <w:rFonts w:ascii="Calibri" w:eastAsia="SimSun" w:hAnsi="Calibri"/>
          <w:color w:val="000000"/>
          <w:kern w:val="24"/>
          <w:sz w:val="22"/>
          <w:szCs w:val="22"/>
        </w:rPr>
        <w:t>majors</w:t>
      </w:r>
      <w:r w:rsidRPr="002A23CF">
        <w:rPr>
          <w:rFonts w:ascii="Calibri" w:eastAsia="SimSun" w:hAnsi="Calibri"/>
          <w:color w:val="000000"/>
          <w:kern w:val="24"/>
          <w:sz w:val="22"/>
          <w:szCs w:val="22"/>
        </w:rPr>
        <w:t xml:space="preserve"> that have an almost equal admission of men and women. Then they follow</w:t>
      </w:r>
      <w:r>
        <w:rPr>
          <w:rFonts w:ascii="Calibri" w:eastAsia="SimSun" w:hAnsi="Calibri"/>
          <w:color w:val="000000"/>
          <w:kern w:val="24"/>
          <w:sz w:val="22"/>
          <w:szCs w:val="22"/>
        </w:rPr>
        <w:t>ed</w:t>
      </w:r>
      <w:r w:rsidRPr="002A23CF">
        <w:rPr>
          <w:rFonts w:ascii="Calibri" w:eastAsia="SimSun" w:hAnsi="Calibri"/>
          <w:color w:val="000000"/>
          <w:kern w:val="24"/>
          <w:sz w:val="22"/>
          <w:szCs w:val="22"/>
        </w:rPr>
        <w:t xml:space="preserve"> the individual labour market careers of the graduates from one to five years after graduation. It turned out that even though the two genders </w:t>
      </w:r>
      <w:r>
        <w:rPr>
          <w:rFonts w:ascii="Calibri" w:eastAsia="SimSun" w:hAnsi="Calibri"/>
          <w:color w:val="000000"/>
          <w:kern w:val="24"/>
          <w:sz w:val="22"/>
          <w:szCs w:val="22"/>
        </w:rPr>
        <w:t>were</w:t>
      </w:r>
      <w:r w:rsidRPr="002A23CF">
        <w:rPr>
          <w:rFonts w:ascii="Calibri" w:eastAsia="SimSun" w:hAnsi="Calibri"/>
          <w:color w:val="000000"/>
          <w:kern w:val="24"/>
          <w:sz w:val="22"/>
          <w:szCs w:val="22"/>
        </w:rPr>
        <w:t xml:space="preserve"> almost equally represented </w:t>
      </w:r>
      <w:r>
        <w:rPr>
          <w:rFonts w:ascii="Calibri" w:eastAsia="SimSun" w:hAnsi="Calibri"/>
          <w:color w:val="000000"/>
          <w:kern w:val="24"/>
          <w:sz w:val="22"/>
          <w:szCs w:val="22"/>
        </w:rPr>
        <w:t>between the majors</w:t>
      </w:r>
      <w:r w:rsidRPr="002A23CF">
        <w:rPr>
          <w:rFonts w:ascii="Calibri" w:eastAsia="SimSun" w:hAnsi="Calibri"/>
          <w:color w:val="000000"/>
          <w:kern w:val="24"/>
          <w:sz w:val="22"/>
          <w:szCs w:val="22"/>
        </w:rPr>
        <w:t xml:space="preserve"> they preferred different jobs in different sectors</w:t>
      </w:r>
      <w:r>
        <w:rPr>
          <w:rFonts w:ascii="Calibri" w:eastAsia="SimSun" w:hAnsi="Calibri"/>
          <w:color w:val="000000"/>
          <w:kern w:val="24"/>
          <w:sz w:val="22"/>
          <w:szCs w:val="22"/>
        </w:rPr>
        <w:t xml:space="preserve"> once they graduated</w:t>
      </w:r>
      <w:r w:rsidRPr="002A23CF">
        <w:rPr>
          <w:rFonts w:ascii="Calibri" w:eastAsia="SimSun" w:hAnsi="Calibri"/>
          <w:color w:val="000000"/>
          <w:kern w:val="24"/>
          <w:sz w:val="22"/>
          <w:szCs w:val="22"/>
        </w:rPr>
        <w:t>. In all five groups more men than women got employed in the private sectors after graduation</w:t>
      </w:r>
      <w:r>
        <w:rPr>
          <w:rFonts w:ascii="Calibri" w:eastAsia="SimSun" w:hAnsi="Calibri"/>
          <w:color w:val="000000"/>
          <w:kern w:val="24"/>
          <w:sz w:val="22"/>
          <w:szCs w:val="22"/>
        </w:rPr>
        <w:t>,</w:t>
      </w:r>
      <w:r w:rsidRPr="002A23CF">
        <w:rPr>
          <w:rFonts w:ascii="Calibri" w:eastAsia="SimSun" w:hAnsi="Calibri"/>
          <w:color w:val="000000"/>
          <w:kern w:val="24"/>
          <w:sz w:val="22"/>
          <w:szCs w:val="22"/>
        </w:rPr>
        <w:t xml:space="preserve"> and over time a decreasing or unchanged </w:t>
      </w:r>
      <w:r>
        <w:rPr>
          <w:rFonts w:ascii="Calibri" w:eastAsia="SimSun" w:hAnsi="Calibri"/>
          <w:color w:val="000000"/>
          <w:kern w:val="24"/>
          <w:sz w:val="22"/>
          <w:szCs w:val="22"/>
        </w:rPr>
        <w:t>share</w:t>
      </w:r>
      <w:r w:rsidRPr="002A23CF">
        <w:rPr>
          <w:rFonts w:ascii="Calibri" w:eastAsia="SimSun" w:hAnsi="Calibri"/>
          <w:color w:val="000000"/>
          <w:kern w:val="24"/>
          <w:sz w:val="22"/>
          <w:szCs w:val="22"/>
        </w:rPr>
        <w:t xml:space="preserve"> of the women got employed in the private sector. The result indicates that not only education determinates labour market position. Men and women also </w:t>
      </w:r>
      <w:r>
        <w:rPr>
          <w:rFonts w:ascii="Calibri" w:eastAsia="SimSun" w:hAnsi="Calibri"/>
          <w:color w:val="000000"/>
          <w:kern w:val="24"/>
          <w:sz w:val="22"/>
          <w:szCs w:val="22"/>
        </w:rPr>
        <w:t>have</w:t>
      </w:r>
      <w:r w:rsidRPr="002A23CF">
        <w:rPr>
          <w:rFonts w:ascii="Calibri" w:eastAsia="SimSun" w:hAnsi="Calibri"/>
          <w:color w:val="000000"/>
          <w:kern w:val="24"/>
          <w:sz w:val="22"/>
          <w:szCs w:val="22"/>
        </w:rPr>
        <w:t xml:space="preserve"> different preferences for working in the two sectors. These preferences may be formed by different factors. Some suggestions could be:</w:t>
      </w:r>
    </w:p>
    <w:p w:rsidR="00724C3B" w:rsidRPr="002A23CF" w:rsidRDefault="00724C3B" w:rsidP="002A23CF">
      <w:pPr>
        <w:pStyle w:val="NormalWeb"/>
        <w:kinsoku w:val="0"/>
        <w:overflowPunct w:val="0"/>
        <w:spacing w:before="86" w:beforeAutospacing="0" w:after="0" w:afterAutospacing="0" w:line="276" w:lineRule="auto"/>
        <w:textAlignment w:val="baseline"/>
        <w:rPr>
          <w:rFonts w:ascii="Calibri" w:eastAsia="SimSun" w:hAnsi="Calibri"/>
          <w:bCs/>
          <w:sz w:val="22"/>
          <w:szCs w:val="22"/>
          <w:lang w:eastAsia="en-US"/>
        </w:rPr>
      </w:pPr>
    </w:p>
    <w:p w:rsidR="00724C3B" w:rsidRPr="002A23CF" w:rsidRDefault="00724C3B" w:rsidP="002A23CF">
      <w:pPr>
        <w:pStyle w:val="NormalWeb"/>
        <w:numPr>
          <w:ilvl w:val="0"/>
          <w:numId w:val="3"/>
        </w:numPr>
        <w:kinsoku w:val="0"/>
        <w:overflowPunct w:val="0"/>
        <w:spacing w:before="86" w:beforeAutospacing="0" w:after="0" w:afterAutospacing="0" w:line="276" w:lineRule="auto"/>
        <w:textAlignment w:val="baseline"/>
        <w:rPr>
          <w:rFonts w:ascii="Calibri" w:hAnsi="Calibri"/>
          <w:sz w:val="22"/>
          <w:szCs w:val="22"/>
          <w:lang w:eastAsia="en-US"/>
        </w:rPr>
      </w:pPr>
      <w:r w:rsidRPr="002A23CF">
        <w:rPr>
          <w:rFonts w:ascii="Calibri" w:eastAsia="SimSun" w:hAnsi="Calibri"/>
          <w:bCs/>
          <w:sz w:val="22"/>
          <w:szCs w:val="22"/>
          <w:lang w:eastAsia="en-US"/>
        </w:rPr>
        <w:t xml:space="preserve">Work </w:t>
      </w:r>
      <w:r>
        <w:rPr>
          <w:rFonts w:ascii="Calibri" w:eastAsia="SimSun" w:hAnsi="Calibri"/>
          <w:bCs/>
          <w:sz w:val="22"/>
          <w:szCs w:val="22"/>
          <w:lang w:eastAsia="en-US"/>
        </w:rPr>
        <w:t>c</w:t>
      </w:r>
      <w:r w:rsidRPr="002A23CF">
        <w:rPr>
          <w:rFonts w:ascii="Calibri" w:eastAsia="SimSun" w:hAnsi="Calibri"/>
          <w:bCs/>
          <w:sz w:val="22"/>
          <w:szCs w:val="22"/>
          <w:lang w:eastAsia="en-US"/>
        </w:rPr>
        <w:t xml:space="preserve">ulture: </w:t>
      </w:r>
    </w:p>
    <w:p w:rsidR="00724C3B" w:rsidRDefault="00724C3B" w:rsidP="002A23CF">
      <w:pPr>
        <w:pStyle w:val="NormalWeb"/>
        <w:kinsoku w:val="0"/>
        <w:overflowPunct w:val="0"/>
        <w:spacing w:before="86" w:beforeAutospacing="0" w:after="0" w:afterAutospacing="0" w:line="276" w:lineRule="auto"/>
        <w:ind w:left="720"/>
        <w:textAlignment w:val="baseline"/>
        <w:rPr>
          <w:rFonts w:ascii="Calibri" w:eastAsia="SimSun" w:hAnsi="Calibri"/>
          <w:bCs/>
          <w:sz w:val="22"/>
          <w:szCs w:val="22"/>
          <w:lang w:eastAsia="en-US"/>
        </w:rPr>
      </w:pPr>
      <w:r w:rsidRPr="002A23CF">
        <w:rPr>
          <w:rFonts w:ascii="Calibri" w:eastAsia="SimSun" w:hAnsi="Calibri"/>
          <w:bCs/>
          <w:sz w:val="22"/>
          <w:szCs w:val="22"/>
          <w:lang w:eastAsia="en-US"/>
        </w:rPr>
        <w:t xml:space="preserve">Jobs and industries where </w:t>
      </w:r>
      <w:r w:rsidR="0044016B" w:rsidRPr="002A23CF">
        <w:rPr>
          <w:rFonts w:ascii="Calibri" w:eastAsia="SimSun" w:hAnsi="Calibri"/>
          <w:bCs/>
          <w:sz w:val="22"/>
          <w:szCs w:val="22"/>
          <w:lang w:eastAsia="en-US"/>
        </w:rPr>
        <w:t>major shares of employees are</w:t>
      </w:r>
      <w:r w:rsidRPr="002A23CF">
        <w:rPr>
          <w:rFonts w:ascii="Calibri" w:eastAsia="SimSun" w:hAnsi="Calibri"/>
          <w:bCs/>
          <w:sz w:val="22"/>
          <w:szCs w:val="22"/>
          <w:lang w:eastAsia="en-US"/>
        </w:rPr>
        <w:t xml:space="preserve"> either men or women may develop cultures that fit one gender best. That may be a barrier of entry to the other.</w:t>
      </w:r>
    </w:p>
    <w:p w:rsidR="00724C3B" w:rsidRPr="002A23CF" w:rsidRDefault="00724C3B" w:rsidP="002A23CF">
      <w:pPr>
        <w:pStyle w:val="NormalWeb"/>
        <w:kinsoku w:val="0"/>
        <w:overflowPunct w:val="0"/>
        <w:spacing w:before="86" w:beforeAutospacing="0" w:after="0" w:afterAutospacing="0" w:line="276" w:lineRule="auto"/>
        <w:ind w:left="720"/>
        <w:textAlignment w:val="baseline"/>
        <w:rPr>
          <w:rFonts w:ascii="Calibri" w:hAnsi="Calibri"/>
          <w:sz w:val="22"/>
          <w:szCs w:val="22"/>
          <w:lang w:eastAsia="en-US"/>
        </w:rPr>
      </w:pPr>
    </w:p>
    <w:p w:rsidR="00724C3B" w:rsidRPr="002A23CF" w:rsidRDefault="00724C3B" w:rsidP="002A23CF">
      <w:pPr>
        <w:pStyle w:val="Listeafsnit"/>
        <w:numPr>
          <w:ilvl w:val="0"/>
          <w:numId w:val="3"/>
        </w:numPr>
        <w:kinsoku w:val="0"/>
        <w:overflowPunct w:val="0"/>
        <w:spacing w:before="86" w:line="276" w:lineRule="auto"/>
        <w:textAlignment w:val="baseline"/>
        <w:rPr>
          <w:rFonts w:ascii="Calibri" w:hAnsi="Calibri"/>
          <w:sz w:val="22"/>
          <w:szCs w:val="22"/>
        </w:rPr>
      </w:pPr>
      <w:r w:rsidRPr="002A23CF">
        <w:rPr>
          <w:rFonts w:ascii="Calibri" w:eastAsia="SimSun" w:hAnsi="Calibri"/>
          <w:bCs/>
          <w:sz w:val="22"/>
          <w:szCs w:val="22"/>
        </w:rPr>
        <w:t>Working conditions</w:t>
      </w:r>
      <w:r w:rsidRPr="002A23CF">
        <w:rPr>
          <w:rFonts w:ascii="Calibri" w:eastAsia="SimSun" w:hAnsi="Calibri"/>
          <w:sz w:val="22"/>
          <w:szCs w:val="22"/>
        </w:rPr>
        <w:t xml:space="preserve">: </w:t>
      </w:r>
    </w:p>
    <w:p w:rsidR="00724C3B" w:rsidRDefault="00724C3B" w:rsidP="002A23CF">
      <w:pPr>
        <w:pStyle w:val="Listeafsnit"/>
        <w:kinsoku w:val="0"/>
        <w:overflowPunct w:val="0"/>
        <w:spacing w:before="86" w:line="276" w:lineRule="auto"/>
        <w:textAlignment w:val="baseline"/>
        <w:rPr>
          <w:rFonts w:ascii="Calibri" w:eastAsia="SimSun" w:hAnsi="Calibri"/>
          <w:sz w:val="22"/>
          <w:szCs w:val="22"/>
        </w:rPr>
      </w:pPr>
      <w:r w:rsidRPr="002A23CF">
        <w:rPr>
          <w:rFonts w:ascii="Calibri" w:eastAsia="SimSun" w:hAnsi="Calibri"/>
          <w:sz w:val="22"/>
          <w:szCs w:val="22"/>
        </w:rPr>
        <w:t>W</w:t>
      </w:r>
      <w:r w:rsidRPr="002A23CF">
        <w:rPr>
          <w:rFonts w:ascii="Calibri" w:eastAsia="SimSun" w:hAnsi="Calibri"/>
          <w:color w:val="000000"/>
          <w:kern w:val="24"/>
          <w:sz w:val="22"/>
          <w:szCs w:val="22"/>
        </w:rPr>
        <w:t>orking conditions have been set different</w:t>
      </w:r>
      <w:r>
        <w:rPr>
          <w:rFonts w:ascii="Calibri" w:eastAsia="SimSun" w:hAnsi="Calibri"/>
          <w:color w:val="000000"/>
          <w:kern w:val="24"/>
          <w:sz w:val="22"/>
          <w:szCs w:val="22"/>
        </w:rPr>
        <w:t>ly</w:t>
      </w:r>
      <w:r w:rsidRPr="002A23CF">
        <w:rPr>
          <w:rFonts w:ascii="Calibri" w:eastAsia="SimSun" w:hAnsi="Calibri"/>
          <w:color w:val="000000"/>
          <w:kern w:val="24"/>
          <w:sz w:val="22"/>
          <w:szCs w:val="22"/>
        </w:rPr>
        <w:t xml:space="preserve"> in different collective agreements. </w:t>
      </w:r>
      <w:r w:rsidRPr="002A23CF">
        <w:rPr>
          <w:rFonts w:ascii="Calibri" w:eastAsia="SimSun" w:hAnsi="Calibri"/>
          <w:sz w:val="22"/>
          <w:szCs w:val="22"/>
        </w:rPr>
        <w:t>Welfare benefits (e.g. maternity leave and sickness payments) have mostly been incorporated in the collective agreements in the areas that are dominated</w:t>
      </w:r>
      <w:r>
        <w:rPr>
          <w:rFonts w:ascii="Calibri" w:eastAsia="SimSun" w:hAnsi="Calibri"/>
          <w:sz w:val="22"/>
          <w:szCs w:val="22"/>
        </w:rPr>
        <w:t xml:space="preserve"> by </w:t>
      </w:r>
      <w:r w:rsidRPr="002A23CF">
        <w:rPr>
          <w:rFonts w:ascii="Calibri" w:eastAsia="SimSun" w:hAnsi="Calibri"/>
          <w:sz w:val="22"/>
          <w:szCs w:val="22"/>
        </w:rPr>
        <w:t>women. Since these benefits are mostly used by women, it is also women who are especially attracted to job</w:t>
      </w:r>
      <w:r>
        <w:rPr>
          <w:rFonts w:ascii="Calibri" w:eastAsia="SimSun" w:hAnsi="Calibri"/>
          <w:sz w:val="22"/>
          <w:szCs w:val="22"/>
        </w:rPr>
        <w:t>s</w:t>
      </w:r>
      <w:r w:rsidRPr="002A23CF">
        <w:rPr>
          <w:rFonts w:ascii="Calibri" w:eastAsia="SimSun" w:hAnsi="Calibri"/>
          <w:sz w:val="22"/>
          <w:szCs w:val="22"/>
        </w:rPr>
        <w:t xml:space="preserve"> with these types of benefits</w:t>
      </w:r>
      <w:r>
        <w:rPr>
          <w:rFonts w:ascii="Calibri" w:eastAsia="SimSun" w:hAnsi="Calibri"/>
          <w:sz w:val="22"/>
          <w:szCs w:val="22"/>
        </w:rPr>
        <w:t>.</w:t>
      </w:r>
    </w:p>
    <w:p w:rsidR="00724C3B" w:rsidRPr="002A23CF" w:rsidRDefault="00724C3B" w:rsidP="002A23CF">
      <w:pPr>
        <w:pStyle w:val="Listeafsnit"/>
        <w:kinsoku w:val="0"/>
        <w:overflowPunct w:val="0"/>
        <w:spacing w:before="86" w:line="276" w:lineRule="auto"/>
        <w:textAlignment w:val="baseline"/>
        <w:rPr>
          <w:rFonts w:ascii="Calibri" w:hAnsi="Calibri"/>
          <w:sz w:val="22"/>
          <w:szCs w:val="22"/>
        </w:rPr>
      </w:pPr>
    </w:p>
    <w:p w:rsidR="00724C3B" w:rsidRPr="002A23CF" w:rsidRDefault="00724C3B" w:rsidP="002A23CF">
      <w:pPr>
        <w:pStyle w:val="Listeafsnit"/>
        <w:numPr>
          <w:ilvl w:val="0"/>
          <w:numId w:val="3"/>
        </w:numPr>
        <w:kinsoku w:val="0"/>
        <w:overflowPunct w:val="0"/>
        <w:spacing w:before="86" w:line="276" w:lineRule="auto"/>
        <w:textAlignment w:val="baseline"/>
        <w:rPr>
          <w:rFonts w:ascii="Calibri" w:hAnsi="Calibri"/>
          <w:sz w:val="22"/>
          <w:szCs w:val="22"/>
        </w:rPr>
      </w:pPr>
      <w:r w:rsidRPr="002A23CF">
        <w:rPr>
          <w:rFonts w:ascii="Calibri" w:eastAsia="SimSun" w:hAnsi="Calibri"/>
          <w:bCs/>
          <w:color w:val="000000"/>
          <w:sz w:val="22"/>
          <w:szCs w:val="22"/>
        </w:rPr>
        <w:t>Wage differentials:</w:t>
      </w:r>
    </w:p>
    <w:p w:rsidR="00724C3B" w:rsidRDefault="00724C3B" w:rsidP="002A23CF">
      <w:pPr>
        <w:pStyle w:val="NormalWeb"/>
        <w:spacing w:before="0" w:beforeAutospacing="0" w:after="0" w:afterAutospacing="0" w:line="276" w:lineRule="auto"/>
        <w:ind w:left="720"/>
        <w:rPr>
          <w:rFonts w:ascii="Calibri" w:eastAsia="SimSun" w:hAnsi="Calibri"/>
          <w:sz w:val="22"/>
          <w:szCs w:val="22"/>
        </w:rPr>
      </w:pPr>
      <w:r w:rsidRPr="00C278BB">
        <w:rPr>
          <w:rFonts w:ascii="Calibri" w:eastAsia="SimSun" w:hAnsi="Calibri"/>
          <w:sz w:val="22"/>
          <w:szCs w:val="22"/>
        </w:rPr>
        <w:t>Male and female wages have been set unequal</w:t>
      </w:r>
      <w:r>
        <w:rPr>
          <w:rFonts w:ascii="Calibri" w:eastAsia="SimSun" w:hAnsi="Calibri"/>
          <w:sz w:val="22"/>
          <w:szCs w:val="22"/>
        </w:rPr>
        <w:t>ly</w:t>
      </w:r>
      <w:r w:rsidRPr="00C278BB">
        <w:rPr>
          <w:rFonts w:ascii="Calibri" w:eastAsia="SimSun" w:hAnsi="Calibri"/>
          <w:sz w:val="22"/>
          <w:szCs w:val="22"/>
        </w:rPr>
        <w:t xml:space="preserve"> in parts</w:t>
      </w:r>
      <w:r>
        <w:rPr>
          <w:rFonts w:ascii="Calibri" w:eastAsia="SimSun" w:hAnsi="Calibri"/>
          <w:sz w:val="22"/>
          <w:szCs w:val="22"/>
        </w:rPr>
        <w:t xml:space="preserve"> of</w:t>
      </w:r>
      <w:r w:rsidRPr="00C278BB">
        <w:rPr>
          <w:rFonts w:ascii="Calibri" w:eastAsia="SimSun" w:hAnsi="Calibri"/>
          <w:sz w:val="22"/>
          <w:szCs w:val="22"/>
        </w:rPr>
        <w:t xml:space="preserve"> the labour market.</w:t>
      </w:r>
      <w:r w:rsidRPr="00C278BB">
        <w:rPr>
          <w:rFonts w:ascii="Calibri" w:eastAsia="SimSun" w:hAnsi="Calibri"/>
          <w:kern w:val="24"/>
          <w:sz w:val="22"/>
          <w:szCs w:val="22"/>
        </w:rPr>
        <w:t xml:space="preserve"> This is due to collective agreements negotiated</w:t>
      </w:r>
      <w:r>
        <w:rPr>
          <w:rFonts w:ascii="Calibri" w:eastAsia="SimSun" w:hAnsi="Calibri"/>
          <w:kern w:val="24"/>
          <w:sz w:val="22"/>
          <w:szCs w:val="22"/>
        </w:rPr>
        <w:t xml:space="preserve"> a</w:t>
      </w:r>
      <w:r w:rsidRPr="00C278BB">
        <w:rPr>
          <w:rFonts w:ascii="Calibri" w:eastAsia="SimSun" w:hAnsi="Calibri"/>
          <w:kern w:val="24"/>
          <w:sz w:val="22"/>
          <w:szCs w:val="22"/>
        </w:rPr>
        <w:t xml:space="preserve"> long time ago whe</w:t>
      </w:r>
      <w:r>
        <w:rPr>
          <w:rFonts w:ascii="Calibri" w:eastAsia="SimSun" w:hAnsi="Calibri"/>
          <w:kern w:val="24"/>
          <w:sz w:val="22"/>
          <w:szCs w:val="22"/>
        </w:rPr>
        <w:t>n</w:t>
      </w:r>
      <w:r w:rsidRPr="00C278BB">
        <w:rPr>
          <w:rFonts w:ascii="Calibri" w:eastAsia="SimSun" w:hAnsi="Calibri"/>
          <w:kern w:val="24"/>
          <w:sz w:val="22"/>
          <w:szCs w:val="22"/>
        </w:rPr>
        <w:t xml:space="preserve"> the wage for women was set lower than for men, because the two genders had </w:t>
      </w:r>
      <w:r>
        <w:rPr>
          <w:rFonts w:ascii="Calibri" w:eastAsia="SimSun" w:hAnsi="Calibri"/>
          <w:kern w:val="24"/>
          <w:sz w:val="22"/>
          <w:szCs w:val="22"/>
        </w:rPr>
        <w:t xml:space="preserve">a </w:t>
      </w:r>
      <w:r w:rsidRPr="00C278BB">
        <w:rPr>
          <w:rFonts w:ascii="Calibri" w:eastAsia="SimSun" w:hAnsi="Calibri"/>
          <w:kern w:val="24"/>
          <w:sz w:val="22"/>
          <w:szCs w:val="22"/>
        </w:rPr>
        <w:t xml:space="preserve">very different status </w:t>
      </w:r>
      <w:r>
        <w:rPr>
          <w:rFonts w:ascii="Calibri" w:eastAsia="SimSun" w:hAnsi="Calibri"/>
          <w:kern w:val="24"/>
          <w:sz w:val="22"/>
          <w:szCs w:val="22"/>
        </w:rPr>
        <w:t>in</w:t>
      </w:r>
      <w:r w:rsidRPr="00C278BB">
        <w:rPr>
          <w:rFonts w:ascii="Calibri" w:eastAsia="SimSun" w:hAnsi="Calibri"/>
          <w:kern w:val="24"/>
          <w:sz w:val="22"/>
          <w:szCs w:val="22"/>
        </w:rPr>
        <w:t xml:space="preserve"> society, in the family and in the labour market. The man was the typical and often sole breadwinner and therefore got higher wages in order to be able to provide for his family. This wage </w:t>
      </w:r>
      <w:r w:rsidRPr="00C278BB">
        <w:rPr>
          <w:rFonts w:ascii="Calibri" w:eastAsia="SimSun" w:hAnsi="Calibri"/>
          <w:sz w:val="22"/>
          <w:szCs w:val="22"/>
        </w:rPr>
        <w:t>structure in the Nordic labour market model is very stable and hard to change. Low</w:t>
      </w:r>
      <w:r>
        <w:rPr>
          <w:rFonts w:ascii="Calibri" w:eastAsia="SimSun" w:hAnsi="Calibri"/>
          <w:sz w:val="22"/>
          <w:szCs w:val="22"/>
        </w:rPr>
        <w:t>-</w:t>
      </w:r>
      <w:r w:rsidRPr="00C278BB">
        <w:rPr>
          <w:rFonts w:ascii="Calibri" w:eastAsia="SimSun" w:hAnsi="Calibri"/>
          <w:sz w:val="22"/>
          <w:szCs w:val="22"/>
        </w:rPr>
        <w:t>paid job</w:t>
      </w:r>
      <w:r>
        <w:rPr>
          <w:rFonts w:ascii="Calibri" w:eastAsia="SimSun" w:hAnsi="Calibri"/>
          <w:sz w:val="22"/>
          <w:szCs w:val="22"/>
        </w:rPr>
        <w:t>s</w:t>
      </w:r>
      <w:r w:rsidRPr="00C278BB">
        <w:rPr>
          <w:rFonts w:ascii="Calibri" w:eastAsia="SimSun" w:hAnsi="Calibri"/>
          <w:sz w:val="22"/>
          <w:szCs w:val="22"/>
        </w:rPr>
        <w:t xml:space="preserve"> with a strong female culture and welfare services th</w:t>
      </w:r>
      <w:r>
        <w:rPr>
          <w:rFonts w:ascii="Calibri" w:eastAsia="SimSun" w:hAnsi="Calibri"/>
          <w:sz w:val="22"/>
          <w:szCs w:val="22"/>
        </w:rPr>
        <w:t>at</w:t>
      </w:r>
      <w:r w:rsidRPr="00C278BB">
        <w:rPr>
          <w:rFonts w:ascii="Calibri" w:eastAsia="SimSun" w:hAnsi="Calibri"/>
          <w:sz w:val="22"/>
          <w:szCs w:val="22"/>
        </w:rPr>
        <w:t xml:space="preserve"> have a special appeal to women may not be very attractive to men.</w:t>
      </w:r>
    </w:p>
    <w:p w:rsidR="00724C3B" w:rsidRDefault="00724C3B" w:rsidP="00C278BB">
      <w:pPr>
        <w:pStyle w:val="NormalWeb"/>
        <w:spacing w:before="0" w:beforeAutospacing="0" w:after="0" w:afterAutospacing="0" w:line="276" w:lineRule="auto"/>
        <w:rPr>
          <w:rFonts w:ascii="Calibri" w:eastAsia="SimSun" w:hAnsi="Calibri"/>
          <w:sz w:val="22"/>
          <w:szCs w:val="22"/>
        </w:rPr>
      </w:pPr>
    </w:p>
    <w:p w:rsidR="00724C3B" w:rsidRPr="002A23CF" w:rsidRDefault="00724C3B" w:rsidP="00C278BB">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 xml:space="preserve">The conclusion is that to mitigate the actual gender gaps </w:t>
      </w:r>
      <w:r>
        <w:rPr>
          <w:rFonts w:ascii="Calibri" w:eastAsia="SimSun" w:hAnsi="Calibri"/>
          <w:color w:val="000000"/>
          <w:kern w:val="24"/>
          <w:sz w:val="22"/>
          <w:szCs w:val="22"/>
        </w:rPr>
        <w:t>betwe</w:t>
      </w:r>
      <w:r w:rsidRPr="002A23CF">
        <w:rPr>
          <w:rFonts w:ascii="Calibri" w:eastAsia="SimSun" w:hAnsi="Calibri"/>
          <w:color w:val="000000"/>
          <w:kern w:val="24"/>
          <w:sz w:val="22"/>
          <w:szCs w:val="22"/>
        </w:rPr>
        <w:t>en wages and employment we need to develop a much more gender</w:t>
      </w:r>
      <w:r>
        <w:rPr>
          <w:rFonts w:ascii="Calibri" w:eastAsia="SimSun" w:hAnsi="Calibri"/>
          <w:color w:val="000000"/>
          <w:kern w:val="24"/>
          <w:sz w:val="22"/>
          <w:szCs w:val="22"/>
        </w:rPr>
        <w:t>-</w:t>
      </w:r>
      <w:r w:rsidRPr="002A23CF">
        <w:rPr>
          <w:rFonts w:ascii="Calibri" w:eastAsia="SimSun" w:hAnsi="Calibri"/>
          <w:color w:val="000000"/>
          <w:kern w:val="24"/>
          <w:sz w:val="22"/>
          <w:szCs w:val="22"/>
        </w:rPr>
        <w:t>flexible labour market where men and women are equally attracted and equal</w:t>
      </w:r>
      <w:r>
        <w:rPr>
          <w:rFonts w:ascii="Calibri" w:eastAsia="SimSun" w:hAnsi="Calibri"/>
          <w:color w:val="000000"/>
          <w:kern w:val="24"/>
          <w:sz w:val="22"/>
          <w:szCs w:val="22"/>
        </w:rPr>
        <w:t>ly</w:t>
      </w:r>
      <w:r w:rsidRPr="002A23CF">
        <w:rPr>
          <w:rFonts w:ascii="Calibri" w:eastAsia="SimSun" w:hAnsi="Calibri"/>
          <w:color w:val="000000"/>
          <w:kern w:val="24"/>
          <w:sz w:val="22"/>
          <w:szCs w:val="22"/>
        </w:rPr>
        <w:t xml:space="preserve"> employable in public and private sector</w:t>
      </w:r>
      <w:r>
        <w:rPr>
          <w:rFonts w:ascii="Calibri" w:eastAsia="SimSun" w:hAnsi="Calibri"/>
          <w:color w:val="000000"/>
          <w:kern w:val="24"/>
          <w:sz w:val="22"/>
          <w:szCs w:val="22"/>
        </w:rPr>
        <w:t>s</w:t>
      </w:r>
      <w:r w:rsidRPr="002A23CF">
        <w:rPr>
          <w:rFonts w:ascii="Calibri" w:eastAsia="SimSun" w:hAnsi="Calibri"/>
          <w:color w:val="000000"/>
          <w:kern w:val="24"/>
          <w:sz w:val="22"/>
          <w:szCs w:val="22"/>
        </w:rPr>
        <w:t xml:space="preserve"> and more equally distributed in different industries</w:t>
      </w:r>
      <w:r>
        <w:rPr>
          <w:rFonts w:ascii="Calibri" w:eastAsia="SimSun" w:hAnsi="Calibri"/>
          <w:color w:val="000000"/>
          <w:kern w:val="24"/>
          <w:sz w:val="22"/>
          <w:szCs w:val="22"/>
        </w:rPr>
        <w:t>.</w:t>
      </w:r>
    </w:p>
    <w:p w:rsidR="00724C3B" w:rsidRPr="002A23CF" w:rsidRDefault="00724C3B" w:rsidP="002A23CF">
      <w:pPr>
        <w:pStyle w:val="NormalWeb"/>
        <w:spacing w:before="0" w:beforeAutospacing="0" w:after="0" w:afterAutospacing="0" w:line="276" w:lineRule="auto"/>
        <w:rPr>
          <w:rFonts w:ascii="Calibri" w:eastAsia="SimSun" w:hAnsi="Calibri"/>
          <w:color w:val="363636"/>
          <w:kern w:val="24"/>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363636"/>
          <w:kern w:val="24"/>
          <w:sz w:val="22"/>
          <w:szCs w:val="22"/>
        </w:rPr>
      </w:pPr>
      <w:r w:rsidRPr="002A23CF">
        <w:rPr>
          <w:rFonts w:ascii="Calibri" w:eastAsia="SimSun" w:hAnsi="Calibri"/>
          <w:b/>
          <w:color w:val="363636"/>
          <w:kern w:val="24"/>
          <w:sz w:val="22"/>
          <w:szCs w:val="22"/>
        </w:rPr>
        <w:t>Future challenges</w:t>
      </w:r>
    </w:p>
    <w:p w:rsidR="00724C3B" w:rsidRDefault="00724C3B" w:rsidP="002A23CF">
      <w:pPr>
        <w:pStyle w:val="NormalWeb"/>
        <w:spacing w:before="0" w:beforeAutospacing="0" w:after="0" w:afterAutospacing="0" w:line="276" w:lineRule="auto"/>
        <w:rPr>
          <w:rFonts w:ascii="Calibri" w:eastAsia="SimSun" w:hAnsi="Calibri"/>
          <w:sz w:val="22"/>
          <w:szCs w:val="22"/>
        </w:rPr>
      </w:pPr>
      <w:r w:rsidRPr="002A23CF">
        <w:rPr>
          <w:rFonts w:ascii="Calibri" w:eastAsia="SimSun" w:hAnsi="Calibri"/>
          <w:color w:val="000000"/>
          <w:kern w:val="24"/>
          <w:sz w:val="22"/>
          <w:szCs w:val="22"/>
        </w:rPr>
        <w:t>The former section gave a brief overview of the present status on gender inequality gaps in the Nordic countries. The answer to the initial question “</w:t>
      </w:r>
      <w:r w:rsidRPr="002A23CF">
        <w:rPr>
          <w:rFonts w:ascii="Calibri" w:eastAsia="SimSun" w:hAnsi="Calibri"/>
          <w:i/>
          <w:sz w:val="22"/>
          <w:szCs w:val="22"/>
        </w:rPr>
        <w:t xml:space="preserve">Which policy measures could best mitigate gender inequality gaps in the future labour markets?” </w:t>
      </w:r>
      <w:r w:rsidRPr="002A23CF">
        <w:rPr>
          <w:rFonts w:ascii="Calibri" w:eastAsia="SimSun" w:hAnsi="Calibri"/>
          <w:sz w:val="22"/>
          <w:szCs w:val="22"/>
        </w:rPr>
        <w:t>will naturally depend on our expectations to wh</w:t>
      </w:r>
      <w:r>
        <w:rPr>
          <w:rFonts w:ascii="Calibri" w:eastAsia="SimSun" w:hAnsi="Calibri"/>
          <w:sz w:val="22"/>
          <w:szCs w:val="22"/>
        </w:rPr>
        <w:t>at</w:t>
      </w:r>
      <w:r w:rsidRPr="002A23CF">
        <w:rPr>
          <w:rFonts w:ascii="Calibri" w:eastAsia="SimSun" w:hAnsi="Calibri"/>
          <w:sz w:val="22"/>
          <w:szCs w:val="22"/>
        </w:rPr>
        <w:t xml:space="preserve"> changes might occur and to </w:t>
      </w:r>
      <w:r>
        <w:rPr>
          <w:rFonts w:ascii="Calibri" w:eastAsia="SimSun" w:hAnsi="Calibri"/>
          <w:sz w:val="22"/>
          <w:szCs w:val="22"/>
        </w:rPr>
        <w:t xml:space="preserve">the </w:t>
      </w:r>
      <w:r w:rsidRPr="002A23CF">
        <w:rPr>
          <w:rFonts w:ascii="Calibri" w:eastAsia="SimSun" w:hAnsi="Calibri"/>
          <w:sz w:val="22"/>
          <w:szCs w:val="22"/>
        </w:rPr>
        <w:t xml:space="preserve">impact of these changes </w:t>
      </w:r>
      <w:r>
        <w:rPr>
          <w:rFonts w:ascii="Calibri" w:eastAsia="SimSun" w:hAnsi="Calibri"/>
          <w:sz w:val="22"/>
          <w:szCs w:val="22"/>
        </w:rPr>
        <w:t>o</w:t>
      </w:r>
      <w:r w:rsidRPr="002A23CF">
        <w:rPr>
          <w:rFonts w:ascii="Calibri" w:eastAsia="SimSun" w:hAnsi="Calibri"/>
          <w:sz w:val="22"/>
          <w:szCs w:val="22"/>
        </w:rPr>
        <w:t>n the gender wage gaps.</w:t>
      </w:r>
    </w:p>
    <w:p w:rsidR="00724C3B" w:rsidRPr="002A23CF" w:rsidRDefault="00724C3B" w:rsidP="002A23CF">
      <w:pPr>
        <w:pStyle w:val="NormalWeb"/>
        <w:spacing w:before="0" w:beforeAutospacing="0" w:after="0" w:afterAutospacing="0" w:line="276" w:lineRule="auto"/>
        <w:rPr>
          <w:rFonts w:ascii="Calibri" w:eastAsia="SimSun" w:hAnsi="Calibri"/>
          <w:sz w:val="22"/>
          <w:szCs w:val="22"/>
        </w:rPr>
      </w:pPr>
    </w:p>
    <w:p w:rsidR="00724C3B" w:rsidRPr="002A23CF" w:rsidRDefault="00724C3B" w:rsidP="002A23CF">
      <w:pPr>
        <w:pStyle w:val="NormalWeb"/>
        <w:spacing w:before="0" w:beforeAutospacing="0" w:after="0" w:afterAutospacing="0" w:line="276" w:lineRule="auto"/>
        <w:rPr>
          <w:rFonts w:ascii="Calibri" w:hAnsi="Calibri"/>
          <w:sz w:val="22"/>
          <w:szCs w:val="22"/>
        </w:rPr>
      </w:pP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r w:rsidRPr="002A23CF">
        <w:rPr>
          <w:rFonts w:ascii="Calibri" w:eastAsia="SimSun" w:hAnsi="Calibri"/>
          <w:color w:val="000000"/>
          <w:kern w:val="24"/>
          <w:sz w:val="22"/>
          <w:szCs w:val="22"/>
        </w:rPr>
        <w:t>In the future the Nordic welfare states are likely to be affected by three megatrends:</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pStyle w:val="Listeafsnit"/>
        <w:numPr>
          <w:ilvl w:val="0"/>
          <w:numId w:val="4"/>
        </w:numPr>
        <w:kinsoku w:val="0"/>
        <w:overflowPunct w:val="0"/>
        <w:spacing w:line="276" w:lineRule="auto"/>
        <w:textAlignment w:val="baseline"/>
        <w:rPr>
          <w:rFonts w:ascii="Calibri" w:hAnsi="Calibri"/>
          <w:sz w:val="22"/>
          <w:szCs w:val="22"/>
        </w:rPr>
      </w:pPr>
      <w:r w:rsidRPr="002A23CF">
        <w:rPr>
          <w:rFonts w:ascii="Calibri" w:eastAsia="SimSun" w:hAnsi="Calibri"/>
          <w:bCs/>
          <w:color w:val="000000"/>
          <w:sz w:val="22"/>
          <w:szCs w:val="22"/>
        </w:rPr>
        <w:t>Globali</w:t>
      </w:r>
      <w:r>
        <w:rPr>
          <w:rFonts w:ascii="Calibri" w:eastAsia="SimSun" w:hAnsi="Calibri"/>
          <w:bCs/>
          <w:color w:val="000000"/>
          <w:sz w:val="22"/>
          <w:szCs w:val="22"/>
        </w:rPr>
        <w:t>s</w:t>
      </w:r>
      <w:r w:rsidRPr="002A23CF">
        <w:rPr>
          <w:rFonts w:ascii="Calibri" w:eastAsia="SimSun" w:hAnsi="Calibri"/>
          <w:bCs/>
          <w:color w:val="000000"/>
          <w:sz w:val="22"/>
          <w:szCs w:val="22"/>
        </w:rPr>
        <w:t>ation</w:t>
      </w:r>
    </w:p>
    <w:p w:rsidR="00724C3B" w:rsidRPr="002A23CF" w:rsidRDefault="00724C3B" w:rsidP="002A23CF">
      <w:pPr>
        <w:pStyle w:val="Listeafsnit"/>
        <w:numPr>
          <w:ilvl w:val="0"/>
          <w:numId w:val="4"/>
        </w:numPr>
        <w:kinsoku w:val="0"/>
        <w:overflowPunct w:val="0"/>
        <w:spacing w:line="276" w:lineRule="auto"/>
        <w:textAlignment w:val="baseline"/>
        <w:rPr>
          <w:rFonts w:ascii="Calibri" w:hAnsi="Calibri"/>
          <w:sz w:val="22"/>
          <w:szCs w:val="22"/>
        </w:rPr>
      </w:pPr>
      <w:r w:rsidRPr="002A23CF">
        <w:rPr>
          <w:rFonts w:ascii="Calibri" w:eastAsia="SimSun" w:hAnsi="Calibri"/>
          <w:bCs/>
          <w:color w:val="000000"/>
          <w:sz w:val="22"/>
          <w:szCs w:val="22"/>
        </w:rPr>
        <w:t>Technological changes</w:t>
      </w:r>
    </w:p>
    <w:p w:rsidR="00724C3B" w:rsidRPr="002A23CF" w:rsidRDefault="00724C3B" w:rsidP="002A23CF">
      <w:pPr>
        <w:pStyle w:val="Listeafsnit"/>
        <w:numPr>
          <w:ilvl w:val="0"/>
          <w:numId w:val="4"/>
        </w:numPr>
        <w:kinsoku w:val="0"/>
        <w:overflowPunct w:val="0"/>
        <w:spacing w:line="276" w:lineRule="auto"/>
        <w:textAlignment w:val="baseline"/>
        <w:rPr>
          <w:rFonts w:ascii="Calibri" w:hAnsi="Calibri"/>
          <w:sz w:val="22"/>
          <w:szCs w:val="22"/>
        </w:rPr>
      </w:pPr>
      <w:r w:rsidRPr="002A23CF">
        <w:rPr>
          <w:rFonts w:ascii="Calibri" w:eastAsia="SimSun" w:hAnsi="Calibri"/>
          <w:bCs/>
          <w:color w:val="000000"/>
          <w:sz w:val="22"/>
          <w:szCs w:val="22"/>
        </w:rPr>
        <w:t>Increase in life expectancy</w:t>
      </w:r>
    </w:p>
    <w:p w:rsidR="00724C3B" w:rsidRPr="002A23CF" w:rsidRDefault="00724C3B" w:rsidP="002A23CF">
      <w:pPr>
        <w:pStyle w:val="NormalWeb"/>
        <w:spacing w:before="0" w:beforeAutospacing="0" w:after="0" w:afterAutospacing="0" w:line="276" w:lineRule="auto"/>
        <w:rPr>
          <w:rFonts w:ascii="Calibri" w:eastAsia="SimSun" w:hAnsi="Calibri"/>
          <w:color w:val="000000"/>
          <w:kern w:val="24"/>
          <w:sz w:val="22"/>
          <w:szCs w:val="22"/>
        </w:rPr>
      </w:pPr>
    </w:p>
    <w:p w:rsidR="00724C3B" w:rsidRPr="002A23CF" w:rsidRDefault="00724C3B" w:rsidP="002A23CF">
      <w:pPr>
        <w:spacing w:after="0"/>
        <w:rPr>
          <w:lang w:eastAsia="en-GB"/>
        </w:rPr>
      </w:pPr>
      <w:r w:rsidRPr="002A23CF">
        <w:rPr>
          <w:rFonts w:eastAsia="SimSun"/>
          <w:color w:val="000000"/>
          <w:kern w:val="24"/>
          <w:lang w:eastAsia="en-GB"/>
        </w:rPr>
        <w:t>We must expect these changes to result in:</w:t>
      </w:r>
    </w:p>
    <w:p w:rsidR="00724C3B" w:rsidRPr="002A23CF" w:rsidRDefault="00724C3B" w:rsidP="002A23CF">
      <w:pPr>
        <w:numPr>
          <w:ilvl w:val="0"/>
          <w:numId w:val="1"/>
        </w:numPr>
        <w:spacing w:after="0"/>
        <w:contextualSpacing/>
        <w:rPr>
          <w:lang w:eastAsia="en-GB"/>
        </w:rPr>
      </w:pPr>
      <w:r w:rsidRPr="002A23CF">
        <w:rPr>
          <w:rFonts w:eastAsia="SimSun"/>
          <w:color w:val="000000"/>
          <w:kern w:val="24"/>
          <w:lang w:eastAsia="en-GB"/>
        </w:rPr>
        <w:t>More price competition in industries exposed to foreign competition</w:t>
      </w:r>
    </w:p>
    <w:p w:rsidR="00724C3B" w:rsidRPr="002A23CF" w:rsidRDefault="00724C3B" w:rsidP="002A23CF">
      <w:pPr>
        <w:numPr>
          <w:ilvl w:val="0"/>
          <w:numId w:val="1"/>
        </w:numPr>
        <w:spacing w:after="0"/>
        <w:contextualSpacing/>
        <w:rPr>
          <w:lang w:eastAsia="en-GB"/>
        </w:rPr>
      </w:pPr>
      <w:r w:rsidRPr="002A23CF">
        <w:rPr>
          <w:rFonts w:eastAsia="SimSun"/>
          <w:color w:val="000000"/>
          <w:kern w:val="24"/>
          <w:lang w:eastAsia="en-GB"/>
        </w:rPr>
        <w:t>Higher inflow of labour from EU</w:t>
      </w:r>
      <w:r>
        <w:rPr>
          <w:rFonts w:eastAsia="SimSun"/>
          <w:color w:val="000000"/>
          <w:kern w:val="24"/>
          <w:lang w:eastAsia="en-GB"/>
        </w:rPr>
        <w:t xml:space="preserve"> </w:t>
      </w:r>
      <w:r w:rsidRPr="002A23CF">
        <w:rPr>
          <w:rFonts w:eastAsia="SimSun"/>
          <w:color w:val="000000"/>
          <w:kern w:val="24"/>
          <w:lang w:eastAsia="en-GB"/>
        </w:rPr>
        <w:t>member states</w:t>
      </w:r>
    </w:p>
    <w:p w:rsidR="00724C3B" w:rsidRPr="002A23CF" w:rsidRDefault="00724C3B" w:rsidP="002A23CF">
      <w:pPr>
        <w:numPr>
          <w:ilvl w:val="0"/>
          <w:numId w:val="1"/>
        </w:numPr>
        <w:spacing w:after="0"/>
        <w:contextualSpacing/>
        <w:rPr>
          <w:lang w:eastAsia="en-GB"/>
        </w:rPr>
      </w:pPr>
      <w:r w:rsidRPr="002A23CF">
        <w:rPr>
          <w:rFonts w:eastAsia="SimSun"/>
          <w:color w:val="000000"/>
          <w:kern w:val="24"/>
          <w:lang w:eastAsia="en-GB"/>
        </w:rPr>
        <w:t>Higher inflow of l</w:t>
      </w:r>
      <w:r>
        <w:rPr>
          <w:rFonts w:eastAsia="SimSun"/>
          <w:color w:val="000000"/>
          <w:kern w:val="24"/>
          <w:lang w:eastAsia="en-GB"/>
        </w:rPr>
        <w:t>ess</w:t>
      </w:r>
      <w:r w:rsidRPr="002A23CF">
        <w:rPr>
          <w:rFonts w:eastAsia="SimSun"/>
          <w:color w:val="000000"/>
          <w:kern w:val="24"/>
          <w:lang w:eastAsia="en-GB"/>
        </w:rPr>
        <w:t xml:space="preserve"> educated immigrants</w:t>
      </w:r>
    </w:p>
    <w:p w:rsidR="00724C3B" w:rsidRPr="002A23CF" w:rsidRDefault="00724C3B" w:rsidP="002A23CF">
      <w:pPr>
        <w:numPr>
          <w:ilvl w:val="0"/>
          <w:numId w:val="1"/>
        </w:numPr>
        <w:spacing w:after="0"/>
        <w:contextualSpacing/>
        <w:rPr>
          <w:lang w:eastAsia="en-GB"/>
        </w:rPr>
      </w:pPr>
      <w:r w:rsidRPr="002A23CF">
        <w:rPr>
          <w:rFonts w:eastAsia="SimSun"/>
          <w:color w:val="000000"/>
          <w:kern w:val="24"/>
          <w:lang w:eastAsia="en-GB"/>
        </w:rPr>
        <w:t>Higher demand for well-educated skilled labour (also with IT skills)</w:t>
      </w:r>
    </w:p>
    <w:p w:rsidR="00724C3B" w:rsidRPr="002A23CF" w:rsidRDefault="00724C3B" w:rsidP="002A23CF">
      <w:pPr>
        <w:spacing w:after="0"/>
        <w:rPr>
          <w:rFonts w:eastAsia="SimSun"/>
          <w:color w:val="000000"/>
          <w:kern w:val="24"/>
          <w:lang w:eastAsia="en-GB"/>
        </w:rPr>
      </w:pPr>
    </w:p>
    <w:p w:rsidR="00724C3B" w:rsidRPr="002A23CF" w:rsidRDefault="00724C3B" w:rsidP="002A23CF">
      <w:pPr>
        <w:spacing w:after="0"/>
        <w:rPr>
          <w:rFonts w:eastAsia="SimSun"/>
          <w:color w:val="000000"/>
          <w:kern w:val="24"/>
          <w:lang w:eastAsia="en-GB"/>
        </w:rPr>
      </w:pPr>
      <w:r w:rsidRPr="002A23CF">
        <w:rPr>
          <w:rFonts w:eastAsia="SimSun"/>
          <w:color w:val="000000"/>
          <w:kern w:val="24"/>
          <w:lang w:eastAsia="en-GB"/>
        </w:rPr>
        <w:t xml:space="preserve">How would these changes in the labour market influence the male and female labour market and the inequality gaps? </w:t>
      </w:r>
    </w:p>
    <w:p w:rsidR="00724C3B" w:rsidRPr="002A23CF" w:rsidRDefault="00724C3B" w:rsidP="002A23CF">
      <w:pPr>
        <w:spacing w:after="0"/>
        <w:rPr>
          <w:lang w:eastAsia="en-GB"/>
        </w:rPr>
      </w:pPr>
    </w:p>
    <w:p w:rsidR="00724C3B" w:rsidRPr="002A23CF" w:rsidRDefault="00724C3B" w:rsidP="002A23CF">
      <w:pPr>
        <w:spacing w:after="0"/>
        <w:rPr>
          <w:rFonts w:eastAsia="SimSun"/>
          <w:color w:val="000000"/>
          <w:kern w:val="24"/>
          <w:lang w:eastAsia="en-GB"/>
        </w:rPr>
      </w:pPr>
      <w:r w:rsidRPr="002A23CF">
        <w:rPr>
          <w:rFonts w:eastAsia="SimSun"/>
          <w:color w:val="000000"/>
          <w:kern w:val="24"/>
          <w:lang w:eastAsia="en-GB"/>
        </w:rPr>
        <w:t>The downward pressure would especially influence the part of the labour market where men are employed. Of course we also find women employed in the hotels, restaurants and cleaning where foreign workers would be willing to offer their work for lower wages, but most of the workers will be males. This could actually draw the gender difference in the direction of a lower wage gap.</w:t>
      </w:r>
    </w:p>
    <w:p w:rsidR="00724C3B" w:rsidRPr="002A23CF" w:rsidRDefault="00724C3B" w:rsidP="002A23CF">
      <w:pPr>
        <w:spacing w:after="0"/>
        <w:rPr>
          <w:lang w:eastAsia="en-GB"/>
        </w:rPr>
      </w:pPr>
    </w:p>
    <w:p w:rsidR="00724C3B" w:rsidRPr="002A23CF" w:rsidRDefault="00724C3B" w:rsidP="002A23CF">
      <w:pPr>
        <w:spacing w:after="0"/>
        <w:rPr>
          <w:lang w:eastAsia="en-GB"/>
        </w:rPr>
      </w:pPr>
      <w:r w:rsidRPr="002A23CF">
        <w:rPr>
          <w:rFonts w:eastAsia="SimSun"/>
          <w:color w:val="000000"/>
          <w:kern w:val="24"/>
          <w:lang w:eastAsia="en-GB"/>
        </w:rPr>
        <w:t>In all sectors we will need high</w:t>
      </w:r>
      <w:r>
        <w:rPr>
          <w:rFonts w:eastAsia="SimSun"/>
          <w:color w:val="000000"/>
          <w:kern w:val="24"/>
          <w:lang w:eastAsia="en-GB"/>
        </w:rPr>
        <w:t>ly</w:t>
      </w:r>
      <w:r w:rsidRPr="002A23CF">
        <w:rPr>
          <w:rFonts w:eastAsia="SimSun"/>
          <w:color w:val="000000"/>
          <w:kern w:val="24"/>
          <w:lang w:eastAsia="en-GB"/>
        </w:rPr>
        <w:t xml:space="preserve"> qualified labour on all levels. In the future we will especially need skilled labour, but we also need to upgrade the skills among the l</w:t>
      </w:r>
      <w:r>
        <w:rPr>
          <w:rFonts w:eastAsia="SimSun"/>
          <w:color w:val="000000"/>
          <w:kern w:val="24"/>
          <w:lang w:eastAsia="en-GB"/>
        </w:rPr>
        <w:t>east</w:t>
      </w:r>
      <w:r w:rsidRPr="002A23CF">
        <w:rPr>
          <w:rFonts w:eastAsia="SimSun"/>
          <w:color w:val="000000"/>
          <w:kern w:val="24"/>
          <w:lang w:eastAsia="en-GB"/>
        </w:rPr>
        <w:t xml:space="preserve"> educated</w:t>
      </w:r>
      <w:r>
        <w:rPr>
          <w:rFonts w:eastAsia="SimSun"/>
          <w:color w:val="000000"/>
          <w:kern w:val="24"/>
          <w:lang w:eastAsia="en-GB"/>
        </w:rPr>
        <w:t>,</w:t>
      </w:r>
      <w:r w:rsidRPr="002A23CF">
        <w:rPr>
          <w:rFonts w:eastAsia="SimSun"/>
          <w:color w:val="000000"/>
          <w:kern w:val="24"/>
          <w:lang w:eastAsia="en-GB"/>
        </w:rPr>
        <w:t xml:space="preserve"> not least among </w:t>
      </w:r>
      <w:r>
        <w:rPr>
          <w:rFonts w:eastAsia="SimSun"/>
          <w:color w:val="000000"/>
          <w:kern w:val="24"/>
          <w:lang w:eastAsia="en-GB"/>
        </w:rPr>
        <w:t>im</w:t>
      </w:r>
      <w:r w:rsidRPr="002A23CF">
        <w:rPr>
          <w:rFonts w:eastAsia="SimSun"/>
          <w:color w:val="000000"/>
          <w:kern w:val="24"/>
          <w:lang w:eastAsia="en-GB"/>
        </w:rPr>
        <w:t>migrant</w:t>
      </w:r>
      <w:r>
        <w:rPr>
          <w:rFonts w:eastAsia="SimSun"/>
          <w:color w:val="000000"/>
          <w:kern w:val="24"/>
          <w:lang w:eastAsia="en-GB"/>
        </w:rPr>
        <w:t>s</w:t>
      </w:r>
      <w:r w:rsidRPr="002A23CF">
        <w:rPr>
          <w:rFonts w:eastAsia="SimSun"/>
          <w:color w:val="000000"/>
          <w:kern w:val="24"/>
          <w:lang w:eastAsia="en-GB"/>
        </w:rPr>
        <w:t xml:space="preserve"> and not least among women from ethnic minorities who </w:t>
      </w:r>
      <w:r>
        <w:rPr>
          <w:rFonts w:eastAsia="SimSun"/>
          <w:color w:val="000000"/>
          <w:kern w:val="24"/>
          <w:lang w:eastAsia="en-GB"/>
        </w:rPr>
        <w:t xml:space="preserve">only </w:t>
      </w:r>
      <w:r w:rsidRPr="002A23CF">
        <w:rPr>
          <w:rFonts w:eastAsia="SimSun"/>
          <w:color w:val="000000"/>
          <w:kern w:val="24"/>
          <w:lang w:eastAsia="en-GB"/>
        </w:rPr>
        <w:t xml:space="preserve">have </w:t>
      </w:r>
      <w:r>
        <w:rPr>
          <w:rFonts w:eastAsia="SimSun"/>
          <w:color w:val="000000"/>
          <w:kern w:val="24"/>
          <w:lang w:eastAsia="en-GB"/>
        </w:rPr>
        <w:t>primary education</w:t>
      </w:r>
      <w:r w:rsidRPr="002A23CF">
        <w:rPr>
          <w:rFonts w:eastAsia="SimSun"/>
          <w:color w:val="000000"/>
          <w:kern w:val="24"/>
          <w:lang w:eastAsia="en-GB"/>
        </w:rPr>
        <w:t>.</w:t>
      </w:r>
    </w:p>
    <w:p w:rsidR="00724C3B" w:rsidRPr="002A23CF" w:rsidRDefault="00724C3B" w:rsidP="002A23CF">
      <w:pPr>
        <w:spacing w:after="0"/>
        <w:rPr>
          <w:rFonts w:eastAsia="SimSun"/>
          <w:color w:val="000000"/>
          <w:kern w:val="24"/>
          <w:lang w:eastAsia="en-GB"/>
        </w:rPr>
      </w:pPr>
      <w:r w:rsidRPr="002A23CF">
        <w:rPr>
          <w:rFonts w:eastAsia="SimSun"/>
          <w:color w:val="000000"/>
          <w:kern w:val="24"/>
          <w:lang w:eastAsia="en-GB"/>
        </w:rPr>
        <w:t>We need to make the distribution of education more equal among men and women</w:t>
      </w:r>
      <w:r>
        <w:rPr>
          <w:rFonts w:eastAsia="SimSun"/>
          <w:color w:val="000000"/>
          <w:kern w:val="24"/>
          <w:lang w:eastAsia="en-GB"/>
        </w:rPr>
        <w:t>,</w:t>
      </w:r>
      <w:r w:rsidRPr="002A23CF">
        <w:rPr>
          <w:rFonts w:eastAsia="SimSun"/>
          <w:color w:val="000000"/>
          <w:kern w:val="24"/>
          <w:lang w:eastAsia="en-GB"/>
        </w:rPr>
        <w:t xml:space="preserve"> but it may not be sufficient to dissolve the segregation o</w:t>
      </w:r>
      <w:r>
        <w:rPr>
          <w:rFonts w:eastAsia="SimSun"/>
          <w:color w:val="000000"/>
          <w:kern w:val="24"/>
          <w:lang w:eastAsia="en-GB"/>
        </w:rPr>
        <w:t>n</w:t>
      </w:r>
      <w:r w:rsidRPr="002A23CF">
        <w:rPr>
          <w:rFonts w:eastAsia="SimSun"/>
          <w:color w:val="000000"/>
          <w:kern w:val="24"/>
          <w:lang w:eastAsia="en-GB"/>
        </w:rPr>
        <w:t xml:space="preserve"> the labour market.</w:t>
      </w:r>
    </w:p>
    <w:p w:rsidR="00724C3B" w:rsidRPr="002A23CF" w:rsidRDefault="00724C3B" w:rsidP="002A23CF">
      <w:pPr>
        <w:spacing w:after="0"/>
        <w:rPr>
          <w:rFonts w:eastAsia="SimSun"/>
          <w:color w:val="000000"/>
          <w:kern w:val="24"/>
          <w:lang w:eastAsia="en-GB"/>
        </w:rPr>
      </w:pPr>
    </w:p>
    <w:p w:rsidR="00724C3B" w:rsidRDefault="00724C3B" w:rsidP="002A23CF">
      <w:pPr>
        <w:spacing w:after="0"/>
        <w:rPr>
          <w:rFonts w:eastAsia="SimSun"/>
          <w:color w:val="000000"/>
          <w:kern w:val="24"/>
          <w:lang w:eastAsia="en-GB"/>
        </w:rPr>
      </w:pPr>
      <w:r w:rsidRPr="002A23CF">
        <w:rPr>
          <w:rFonts w:eastAsia="SimSun"/>
          <w:color w:val="000000"/>
          <w:kern w:val="24"/>
          <w:lang w:eastAsia="en-GB"/>
        </w:rPr>
        <w:t xml:space="preserve">It is </w:t>
      </w:r>
      <w:r>
        <w:rPr>
          <w:rFonts w:eastAsia="SimSun"/>
          <w:color w:val="000000"/>
          <w:kern w:val="24"/>
          <w:lang w:eastAsia="en-GB"/>
        </w:rPr>
        <w:t>difficult</w:t>
      </w:r>
      <w:r w:rsidRPr="002A23CF">
        <w:rPr>
          <w:rFonts w:eastAsia="SimSun"/>
          <w:color w:val="000000"/>
          <w:kern w:val="24"/>
          <w:lang w:eastAsia="en-GB"/>
        </w:rPr>
        <w:t xml:space="preserve"> to predict </w:t>
      </w:r>
      <w:r w:rsidRPr="002A23CF">
        <w:rPr>
          <w:rFonts w:cs="Arial"/>
          <w:color w:val="222222"/>
        </w:rPr>
        <w:t>how the development will affect the demand for labo</w:t>
      </w:r>
      <w:r>
        <w:rPr>
          <w:rFonts w:cs="Arial"/>
          <w:color w:val="222222"/>
        </w:rPr>
        <w:t>u</w:t>
      </w:r>
      <w:r w:rsidRPr="002A23CF">
        <w:rPr>
          <w:rFonts w:cs="Arial"/>
          <w:color w:val="222222"/>
        </w:rPr>
        <w:t xml:space="preserve">r in the public sector </w:t>
      </w:r>
      <w:r>
        <w:rPr>
          <w:rFonts w:cs="Arial"/>
          <w:color w:val="222222"/>
        </w:rPr>
        <w:t>t</w:t>
      </w:r>
      <w:r w:rsidRPr="002A23CF">
        <w:rPr>
          <w:rFonts w:cs="Arial"/>
          <w:color w:val="222222"/>
        </w:rPr>
        <w:t>hat employ</w:t>
      </w:r>
      <w:r>
        <w:rPr>
          <w:rFonts w:cs="Arial"/>
          <w:color w:val="222222"/>
        </w:rPr>
        <w:t>s</w:t>
      </w:r>
      <w:r w:rsidRPr="002A23CF">
        <w:rPr>
          <w:rFonts w:cs="Arial"/>
          <w:color w:val="222222"/>
        </w:rPr>
        <w:t xml:space="preserve"> a large share of women. </w:t>
      </w:r>
      <w:r w:rsidRPr="002A23CF">
        <w:rPr>
          <w:rFonts w:eastAsia="SimSun"/>
          <w:color w:val="000000"/>
          <w:kern w:val="24"/>
          <w:lang w:eastAsia="en-GB"/>
        </w:rPr>
        <w:t xml:space="preserve">If we keep up or increase the size of the public sector we may experience labour shortages in the public sector because of demographic changes towards </w:t>
      </w:r>
      <w:r w:rsidRPr="002A23CF">
        <w:rPr>
          <w:rFonts w:cs="Arial"/>
          <w:color w:val="222222"/>
        </w:rPr>
        <w:t>a higher average age especially for the workforce in the public sector.</w:t>
      </w:r>
      <w:r>
        <w:rPr>
          <w:rFonts w:cs="Arial"/>
          <w:color w:val="222222"/>
        </w:rPr>
        <w:t xml:space="preserve"> </w:t>
      </w:r>
      <w:r w:rsidRPr="002A23CF">
        <w:rPr>
          <w:rFonts w:eastAsia="SimSun"/>
          <w:color w:val="000000"/>
          <w:kern w:val="24"/>
          <w:lang w:eastAsia="en-GB"/>
        </w:rPr>
        <w:t>If we for political reason</w:t>
      </w:r>
      <w:r>
        <w:rPr>
          <w:rFonts w:eastAsia="SimSun"/>
          <w:color w:val="000000"/>
          <w:kern w:val="24"/>
          <w:lang w:eastAsia="en-GB"/>
        </w:rPr>
        <w:t>s</w:t>
      </w:r>
      <w:r w:rsidRPr="002A23CF">
        <w:rPr>
          <w:rFonts w:eastAsia="SimSun"/>
          <w:color w:val="000000"/>
          <w:kern w:val="24"/>
          <w:lang w:eastAsia="en-GB"/>
        </w:rPr>
        <w:t xml:space="preserve"> reduce the public sector the labour market situation for the two gender</w:t>
      </w:r>
      <w:r>
        <w:rPr>
          <w:rFonts w:eastAsia="SimSun"/>
          <w:color w:val="000000"/>
          <w:kern w:val="24"/>
          <w:lang w:eastAsia="en-GB"/>
        </w:rPr>
        <w:t>s</w:t>
      </w:r>
      <w:r w:rsidRPr="002A23CF">
        <w:rPr>
          <w:rFonts w:eastAsia="SimSun"/>
          <w:color w:val="000000"/>
          <w:kern w:val="24"/>
          <w:lang w:eastAsia="en-GB"/>
        </w:rPr>
        <w:t xml:space="preserve"> will be different.</w:t>
      </w:r>
    </w:p>
    <w:p w:rsidR="00724C3B" w:rsidRPr="002A23CF" w:rsidRDefault="00724C3B" w:rsidP="002A23CF">
      <w:pPr>
        <w:spacing w:after="0"/>
        <w:rPr>
          <w:rFonts w:eastAsia="SimSun"/>
          <w:color w:val="000000"/>
          <w:kern w:val="24"/>
          <w:lang w:eastAsia="en-GB"/>
        </w:rPr>
      </w:pPr>
    </w:p>
    <w:p w:rsidR="00724C3B" w:rsidRPr="002A23CF" w:rsidRDefault="00724C3B" w:rsidP="002A23CF">
      <w:pPr>
        <w:spacing w:after="0"/>
        <w:rPr>
          <w:b/>
          <w:lang w:eastAsia="en-GB"/>
        </w:rPr>
      </w:pPr>
      <w:r>
        <w:rPr>
          <w:rFonts w:eastAsia="SimSun"/>
          <w:color w:val="000000"/>
          <w:kern w:val="24"/>
          <w:lang w:eastAsia="en-GB"/>
        </w:rPr>
        <w:t>N</w:t>
      </w:r>
      <w:r w:rsidRPr="002A23CF">
        <w:rPr>
          <w:rFonts w:eastAsia="SimSun"/>
          <w:color w:val="000000"/>
          <w:kern w:val="24"/>
          <w:lang w:eastAsia="en-GB"/>
        </w:rPr>
        <w:t>o matter what kind of changes we will s</w:t>
      </w:r>
      <w:r>
        <w:rPr>
          <w:rFonts w:eastAsia="SimSun"/>
          <w:color w:val="000000"/>
          <w:kern w:val="24"/>
          <w:lang w:eastAsia="en-GB"/>
        </w:rPr>
        <w:t>e</w:t>
      </w:r>
      <w:r w:rsidRPr="002A23CF">
        <w:rPr>
          <w:rFonts w:eastAsia="SimSun"/>
          <w:color w:val="000000"/>
          <w:kern w:val="24"/>
          <w:lang w:eastAsia="en-GB"/>
        </w:rPr>
        <w:t xml:space="preserve">e in the public sector </w:t>
      </w:r>
      <w:r>
        <w:rPr>
          <w:rFonts w:eastAsia="SimSun"/>
          <w:color w:val="000000"/>
          <w:kern w:val="24"/>
          <w:lang w:eastAsia="en-GB"/>
        </w:rPr>
        <w:t>in</w:t>
      </w:r>
      <w:r w:rsidRPr="002A23CF">
        <w:rPr>
          <w:rFonts w:eastAsia="SimSun"/>
          <w:color w:val="000000"/>
          <w:kern w:val="24"/>
          <w:lang w:eastAsia="en-GB"/>
        </w:rPr>
        <w:t xml:space="preserve"> future we will need a more flexible labour market where both men and women have more or less the same employability in the t</w:t>
      </w:r>
      <w:r>
        <w:rPr>
          <w:rFonts w:eastAsia="SimSun"/>
          <w:color w:val="000000"/>
          <w:kern w:val="24"/>
          <w:lang w:eastAsia="en-GB"/>
        </w:rPr>
        <w:t>w</w:t>
      </w:r>
      <w:r w:rsidRPr="002A23CF">
        <w:rPr>
          <w:rFonts w:eastAsia="SimSun"/>
          <w:color w:val="000000"/>
          <w:kern w:val="24"/>
          <w:lang w:eastAsia="en-GB"/>
        </w:rPr>
        <w:t>o sectors. A shortage of labour in the public sector would result in an increased demand for male labour while a surplus of female labour due to cut</w:t>
      </w:r>
      <w:r>
        <w:rPr>
          <w:rFonts w:eastAsia="SimSun"/>
          <w:color w:val="000000"/>
          <w:kern w:val="24"/>
          <w:lang w:eastAsia="en-GB"/>
        </w:rPr>
        <w:t>backs</w:t>
      </w:r>
      <w:r w:rsidRPr="002A23CF">
        <w:rPr>
          <w:rFonts w:eastAsia="SimSun"/>
          <w:color w:val="000000"/>
          <w:kern w:val="24"/>
          <w:lang w:eastAsia="en-GB"/>
        </w:rPr>
        <w:t xml:space="preserve"> in public expenditure would make it necessary for women to search for jobs in the private sector. In both cases we need a higher degree of mobility between the two sectors</w:t>
      </w:r>
      <w:r>
        <w:rPr>
          <w:rFonts w:eastAsia="SimSun"/>
          <w:color w:val="000000"/>
          <w:kern w:val="24"/>
          <w:lang w:eastAsia="en-GB"/>
        </w:rPr>
        <w:t>,</w:t>
      </w:r>
      <w:r w:rsidRPr="002A23CF">
        <w:rPr>
          <w:rFonts w:eastAsia="SimSun"/>
          <w:color w:val="000000"/>
          <w:kern w:val="24"/>
          <w:lang w:eastAsia="en-GB"/>
        </w:rPr>
        <w:t xml:space="preserve"> and we need to make jobs in both </w:t>
      </w:r>
      <w:r>
        <w:rPr>
          <w:rFonts w:eastAsia="SimSun"/>
          <w:color w:val="000000"/>
          <w:kern w:val="24"/>
          <w:lang w:eastAsia="en-GB"/>
        </w:rPr>
        <w:t xml:space="preserve">the </w:t>
      </w:r>
      <w:r w:rsidRPr="002A23CF">
        <w:rPr>
          <w:rFonts w:eastAsia="SimSun"/>
          <w:color w:val="000000"/>
          <w:kern w:val="24"/>
          <w:lang w:eastAsia="en-GB"/>
        </w:rPr>
        <w:t>public and private sector</w:t>
      </w:r>
      <w:r>
        <w:rPr>
          <w:rFonts w:eastAsia="SimSun"/>
          <w:color w:val="000000"/>
          <w:kern w:val="24"/>
          <w:lang w:eastAsia="en-GB"/>
        </w:rPr>
        <w:t>s</w:t>
      </w:r>
      <w:r w:rsidRPr="002A23CF">
        <w:rPr>
          <w:rFonts w:eastAsia="SimSun"/>
          <w:color w:val="000000"/>
          <w:kern w:val="24"/>
          <w:lang w:eastAsia="en-GB"/>
        </w:rPr>
        <w:t xml:space="preserve"> available to both genders.</w:t>
      </w:r>
    </w:p>
    <w:p w:rsidR="00724C3B" w:rsidRPr="002A23CF" w:rsidRDefault="00724C3B" w:rsidP="002A23CF">
      <w:pPr>
        <w:spacing w:after="0"/>
        <w:rPr>
          <w:b/>
          <w:lang w:eastAsia="en-GB"/>
        </w:rPr>
      </w:pPr>
    </w:p>
    <w:p w:rsidR="0076710D" w:rsidRDefault="0076710D" w:rsidP="002A23CF">
      <w:pPr>
        <w:spacing w:after="0"/>
        <w:rPr>
          <w:b/>
          <w:lang w:eastAsia="en-GB"/>
        </w:rPr>
      </w:pPr>
    </w:p>
    <w:p w:rsidR="0076710D" w:rsidRDefault="0076710D" w:rsidP="002A23CF">
      <w:pPr>
        <w:spacing w:after="0"/>
        <w:rPr>
          <w:b/>
          <w:lang w:eastAsia="en-GB"/>
        </w:rPr>
      </w:pPr>
    </w:p>
    <w:p w:rsidR="00724C3B" w:rsidRPr="002A23CF" w:rsidRDefault="00724C3B" w:rsidP="002A23CF">
      <w:pPr>
        <w:spacing w:after="0"/>
        <w:rPr>
          <w:b/>
          <w:lang w:eastAsia="en-GB"/>
        </w:rPr>
      </w:pPr>
      <w:r w:rsidRPr="002A23CF">
        <w:rPr>
          <w:b/>
          <w:lang w:eastAsia="en-GB"/>
        </w:rPr>
        <w:lastRenderedPageBreak/>
        <w:t xml:space="preserve">For whom the bell tolls </w:t>
      </w:r>
    </w:p>
    <w:p w:rsidR="00724C3B" w:rsidRDefault="00724C3B" w:rsidP="002A23CF">
      <w:pPr>
        <w:spacing w:after="0"/>
        <w:rPr>
          <w:rFonts w:eastAsia="SimSun"/>
          <w:color w:val="363636"/>
          <w:kern w:val="24"/>
          <w:lang w:eastAsia="en-GB"/>
        </w:rPr>
      </w:pPr>
      <w:r w:rsidRPr="002A23CF">
        <w:rPr>
          <w:rFonts w:eastAsia="SimSun"/>
          <w:color w:val="000000"/>
          <w:kern w:val="24"/>
          <w:lang w:eastAsia="en-GB"/>
        </w:rPr>
        <w:t>In the Nordic countries the labour market is to a very high degree regulated by collective agreements. We have a tradition for finding solution</w:t>
      </w:r>
      <w:r>
        <w:rPr>
          <w:rFonts w:eastAsia="SimSun"/>
          <w:color w:val="000000"/>
          <w:kern w:val="24"/>
          <w:lang w:eastAsia="en-GB"/>
        </w:rPr>
        <w:t>s</w:t>
      </w:r>
      <w:r w:rsidRPr="002A23CF">
        <w:rPr>
          <w:rFonts w:eastAsia="SimSun"/>
          <w:color w:val="000000"/>
          <w:kern w:val="24"/>
          <w:lang w:eastAsia="en-GB"/>
        </w:rPr>
        <w:t xml:space="preserve"> in a dialog</w:t>
      </w:r>
      <w:r>
        <w:rPr>
          <w:rFonts w:eastAsia="SimSun"/>
          <w:color w:val="000000"/>
          <w:kern w:val="24"/>
          <w:lang w:eastAsia="en-GB"/>
        </w:rPr>
        <w:t>ue</w:t>
      </w:r>
      <w:r w:rsidRPr="002A23CF">
        <w:rPr>
          <w:rFonts w:eastAsia="SimSun"/>
          <w:color w:val="000000"/>
          <w:kern w:val="24"/>
          <w:lang w:eastAsia="en-GB"/>
        </w:rPr>
        <w:t xml:space="preserve"> between the social partners and between the social partners and the politicians.</w:t>
      </w:r>
      <w:r w:rsidRPr="00086892">
        <w:rPr>
          <w:rFonts w:eastAsia="SimSun"/>
          <w:kern w:val="24"/>
          <w:lang w:eastAsia="en-GB"/>
        </w:rPr>
        <w:t xml:space="preserve"> The social partners have a very central and important position in the Nordic model. Therefor</w:t>
      </w:r>
      <w:r>
        <w:rPr>
          <w:rFonts w:eastAsia="SimSun"/>
          <w:kern w:val="24"/>
          <w:lang w:eastAsia="en-GB"/>
        </w:rPr>
        <w:t>e</w:t>
      </w:r>
      <w:r w:rsidRPr="00086892">
        <w:rPr>
          <w:rFonts w:eastAsia="SimSun"/>
          <w:kern w:val="24"/>
          <w:lang w:eastAsia="en-GB"/>
        </w:rPr>
        <w:t xml:space="preserve"> we also have to rely on their ability to improve the situation.</w:t>
      </w:r>
    </w:p>
    <w:p w:rsidR="00724C3B" w:rsidRPr="002A23CF" w:rsidRDefault="00724C3B" w:rsidP="002A23CF">
      <w:pPr>
        <w:spacing w:after="0"/>
        <w:rPr>
          <w:rFonts w:eastAsia="SimSun"/>
          <w:color w:val="363636"/>
          <w:kern w:val="24"/>
          <w:lang w:eastAsia="en-GB"/>
        </w:rPr>
      </w:pPr>
    </w:p>
    <w:p w:rsidR="00724C3B" w:rsidRPr="002A23CF" w:rsidRDefault="00724C3B" w:rsidP="002A23CF">
      <w:pPr>
        <w:spacing w:after="0"/>
        <w:rPr>
          <w:rFonts w:eastAsia="SimSun"/>
          <w:b/>
          <w:color w:val="363636"/>
          <w:kern w:val="24"/>
          <w:lang w:eastAsia="en-GB"/>
        </w:rPr>
      </w:pPr>
      <w:r w:rsidRPr="002A23CF">
        <w:rPr>
          <w:rFonts w:eastAsia="SimSun"/>
          <w:b/>
          <w:color w:val="363636"/>
          <w:kern w:val="24"/>
          <w:lang w:eastAsia="en-GB"/>
        </w:rPr>
        <w:t>The degree to which the labour markets are regulated by law</w:t>
      </w:r>
    </w:p>
    <w:p w:rsidR="00724C3B" w:rsidRPr="002A23CF" w:rsidRDefault="00724C3B" w:rsidP="002A23CF">
      <w:pPr>
        <w:spacing w:after="0"/>
        <w:rPr>
          <w:lang w:eastAsia="en-GB"/>
        </w:rPr>
      </w:pPr>
      <w:r w:rsidRPr="002A23CF">
        <w:rPr>
          <w:rFonts w:eastAsia="SimSun"/>
          <w:color w:val="363636"/>
          <w:kern w:val="24"/>
          <w:lang w:eastAsia="en-GB"/>
        </w:rPr>
        <w:t>Index</w:t>
      </w:r>
    </w:p>
    <w:p w:rsidR="00724C3B" w:rsidRDefault="005E193B" w:rsidP="002A23CF">
      <w:pPr>
        <w:spacing w:after="0"/>
        <w:rPr>
          <w:lang w:eastAsia="en-GB"/>
        </w:rPr>
      </w:pPr>
      <w:r w:rsidRPr="005E193B">
        <w:rPr>
          <w:lang w:eastAsia="en-GB"/>
        </w:rPr>
        <w:drawing>
          <wp:inline distT="0" distB="0" distL="0" distR="0" wp14:anchorId="1CF7F20E" wp14:editId="6F0DCBEA">
            <wp:extent cx="3959749" cy="2162755"/>
            <wp:effectExtent l="0" t="0" r="22225" b="952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4C3B" w:rsidRPr="002A23CF" w:rsidRDefault="00724C3B" w:rsidP="002A23CF">
      <w:pPr>
        <w:spacing w:after="0"/>
        <w:rPr>
          <w:lang w:eastAsia="en-GB"/>
        </w:rPr>
      </w:pPr>
      <w:r>
        <w:rPr>
          <w:lang w:eastAsia="en-GB"/>
        </w:rPr>
        <w:t>Source</w:t>
      </w:r>
      <w:r w:rsidR="00545DF2">
        <w:rPr>
          <w:lang w:eastAsia="en-GB"/>
        </w:rPr>
        <w:t>: Doing Business database, World Bank 2004</w:t>
      </w:r>
    </w:p>
    <w:p w:rsidR="00724C3B" w:rsidRPr="002A23CF" w:rsidRDefault="00724C3B" w:rsidP="002A23CF">
      <w:pPr>
        <w:spacing w:after="0"/>
        <w:rPr>
          <w:lang w:eastAsia="en-GB"/>
        </w:rPr>
      </w:pPr>
    </w:p>
    <w:p w:rsidR="00724C3B" w:rsidRPr="002A23CF" w:rsidRDefault="00724C3B" w:rsidP="002A23CF">
      <w:pPr>
        <w:spacing w:after="0"/>
        <w:rPr>
          <w:lang w:eastAsia="en-GB"/>
        </w:rPr>
      </w:pPr>
    </w:p>
    <w:p w:rsidR="00724C3B" w:rsidRPr="002A23CF" w:rsidRDefault="00724C3B" w:rsidP="002A23CF">
      <w:pPr>
        <w:spacing w:after="0"/>
        <w:rPr>
          <w:rFonts w:eastAsia="SimSun"/>
          <w:color w:val="000000"/>
          <w:kern w:val="24"/>
          <w:lang w:eastAsia="en-GB"/>
        </w:rPr>
      </w:pPr>
      <w:r w:rsidRPr="002A23CF">
        <w:rPr>
          <w:rFonts w:eastAsia="SimSun"/>
          <w:color w:val="000000"/>
          <w:kern w:val="24"/>
          <w:lang w:eastAsia="en-GB"/>
        </w:rPr>
        <w:t>It is not easy to predict the future</w:t>
      </w:r>
      <w:r>
        <w:rPr>
          <w:rFonts w:eastAsia="SimSun"/>
          <w:color w:val="000000"/>
          <w:kern w:val="24"/>
          <w:lang w:eastAsia="en-GB"/>
        </w:rPr>
        <w:t>,</w:t>
      </w:r>
      <w:r w:rsidRPr="002A23CF">
        <w:rPr>
          <w:rFonts w:eastAsia="SimSun"/>
          <w:color w:val="000000"/>
          <w:kern w:val="24"/>
          <w:lang w:eastAsia="en-GB"/>
        </w:rPr>
        <w:t xml:space="preserve"> but in this case it seems obvious that what need</w:t>
      </w:r>
      <w:r>
        <w:rPr>
          <w:rFonts w:eastAsia="SimSun"/>
          <w:color w:val="000000"/>
          <w:kern w:val="24"/>
          <w:lang w:eastAsia="en-GB"/>
        </w:rPr>
        <w:t>s</w:t>
      </w:r>
      <w:r w:rsidRPr="002A23CF">
        <w:rPr>
          <w:rFonts w:eastAsia="SimSun"/>
          <w:color w:val="000000"/>
          <w:kern w:val="24"/>
          <w:lang w:eastAsia="en-GB"/>
        </w:rPr>
        <w:t xml:space="preserve"> to be done to mitigate future gender inequality gaps is not different from what need</w:t>
      </w:r>
      <w:r>
        <w:rPr>
          <w:rFonts w:eastAsia="SimSun"/>
          <w:color w:val="000000"/>
          <w:kern w:val="24"/>
          <w:lang w:eastAsia="en-GB"/>
        </w:rPr>
        <w:t>s</w:t>
      </w:r>
      <w:r w:rsidRPr="002A23CF">
        <w:rPr>
          <w:rFonts w:eastAsia="SimSun"/>
          <w:color w:val="000000"/>
          <w:kern w:val="24"/>
          <w:lang w:eastAsia="en-GB"/>
        </w:rPr>
        <w:t xml:space="preserve"> to be done to change the </w:t>
      </w:r>
      <w:r>
        <w:rPr>
          <w:rFonts w:eastAsia="SimSun"/>
          <w:color w:val="000000"/>
          <w:kern w:val="24"/>
          <w:lang w:eastAsia="en-GB"/>
        </w:rPr>
        <w:t>gravity of</w:t>
      </w:r>
      <w:r w:rsidRPr="002A23CF">
        <w:rPr>
          <w:rFonts w:eastAsia="SimSun"/>
          <w:color w:val="000000"/>
          <w:kern w:val="24"/>
          <w:lang w:eastAsia="en-GB"/>
        </w:rPr>
        <w:t xml:space="preserve"> the present inequalities. </w:t>
      </w:r>
    </w:p>
    <w:p w:rsidR="00724C3B" w:rsidRPr="002A23CF" w:rsidRDefault="00724C3B" w:rsidP="002A23CF">
      <w:pPr>
        <w:pStyle w:val="NormalWeb"/>
        <w:kinsoku w:val="0"/>
        <w:overflowPunct w:val="0"/>
        <w:spacing w:before="96" w:beforeAutospacing="0" w:after="0" w:afterAutospacing="0" w:line="276" w:lineRule="auto"/>
        <w:textAlignment w:val="baseline"/>
        <w:rPr>
          <w:rFonts w:ascii="Calibri" w:hAnsi="Calibri"/>
          <w:bCs/>
          <w:color w:val="000000"/>
          <w:sz w:val="22"/>
          <w:szCs w:val="22"/>
        </w:rPr>
      </w:pPr>
      <w:r w:rsidRPr="002A23CF">
        <w:rPr>
          <w:rFonts w:ascii="Calibri" w:eastAsia="SimSun" w:hAnsi="Calibri"/>
          <w:bCs/>
          <w:color w:val="000000"/>
          <w:sz w:val="22"/>
          <w:szCs w:val="22"/>
        </w:rPr>
        <w:t>We definitely need a more gender</w:t>
      </w:r>
      <w:r>
        <w:rPr>
          <w:rFonts w:ascii="Calibri" w:eastAsia="SimSun" w:hAnsi="Calibri"/>
          <w:bCs/>
          <w:color w:val="000000"/>
          <w:sz w:val="22"/>
          <w:szCs w:val="22"/>
        </w:rPr>
        <w:t>-</w:t>
      </w:r>
      <w:r w:rsidRPr="002A23CF">
        <w:rPr>
          <w:rFonts w:ascii="Calibri" w:eastAsia="SimSun" w:hAnsi="Calibri"/>
          <w:bCs/>
          <w:color w:val="000000"/>
          <w:sz w:val="22"/>
          <w:szCs w:val="22"/>
        </w:rPr>
        <w:t xml:space="preserve">flexible labour market with </w:t>
      </w:r>
      <w:r w:rsidRPr="002A23CF">
        <w:rPr>
          <w:rFonts w:ascii="Calibri" w:hAnsi="Calibri"/>
          <w:bCs/>
          <w:color w:val="000000"/>
          <w:sz w:val="22"/>
          <w:szCs w:val="22"/>
        </w:rPr>
        <w:t xml:space="preserve">equal working conditions for men and women in </w:t>
      </w:r>
      <w:r>
        <w:rPr>
          <w:rFonts w:ascii="Calibri" w:hAnsi="Calibri"/>
          <w:bCs/>
          <w:color w:val="000000"/>
          <w:sz w:val="22"/>
          <w:szCs w:val="22"/>
        </w:rPr>
        <w:t xml:space="preserve">the </w:t>
      </w:r>
      <w:r w:rsidRPr="002A23CF">
        <w:rPr>
          <w:rFonts w:ascii="Calibri" w:hAnsi="Calibri"/>
          <w:bCs/>
          <w:color w:val="000000"/>
          <w:sz w:val="22"/>
          <w:szCs w:val="22"/>
        </w:rPr>
        <w:t>private and public</w:t>
      </w:r>
      <w:r>
        <w:rPr>
          <w:rFonts w:ascii="Calibri" w:hAnsi="Calibri"/>
          <w:bCs/>
          <w:color w:val="000000"/>
          <w:sz w:val="22"/>
          <w:szCs w:val="22"/>
        </w:rPr>
        <w:t xml:space="preserve"> sectors,</w:t>
      </w:r>
      <w:r w:rsidRPr="002A23CF">
        <w:rPr>
          <w:rFonts w:ascii="Calibri" w:hAnsi="Calibri"/>
          <w:bCs/>
          <w:color w:val="000000"/>
          <w:sz w:val="22"/>
          <w:szCs w:val="22"/>
        </w:rPr>
        <w:t xml:space="preserve"> and over time we need to reduce </w:t>
      </w:r>
      <w:r>
        <w:rPr>
          <w:rFonts w:ascii="Calibri" w:hAnsi="Calibri"/>
          <w:bCs/>
          <w:color w:val="000000"/>
          <w:sz w:val="22"/>
          <w:szCs w:val="22"/>
        </w:rPr>
        <w:t xml:space="preserve">the </w:t>
      </w:r>
      <w:r w:rsidRPr="002A23CF">
        <w:rPr>
          <w:rFonts w:ascii="Calibri" w:hAnsi="Calibri"/>
          <w:bCs/>
          <w:color w:val="000000"/>
          <w:sz w:val="22"/>
          <w:szCs w:val="22"/>
        </w:rPr>
        <w:t>wage gap in job</w:t>
      </w:r>
      <w:r>
        <w:rPr>
          <w:rFonts w:ascii="Calibri" w:hAnsi="Calibri"/>
          <w:bCs/>
          <w:color w:val="000000"/>
          <w:sz w:val="22"/>
          <w:szCs w:val="22"/>
        </w:rPr>
        <w:t>s</w:t>
      </w:r>
      <w:r w:rsidRPr="002A23CF">
        <w:rPr>
          <w:rFonts w:ascii="Calibri" w:hAnsi="Calibri"/>
          <w:bCs/>
          <w:color w:val="000000"/>
          <w:sz w:val="22"/>
          <w:szCs w:val="22"/>
        </w:rPr>
        <w:t xml:space="preserve"> of equal value. </w:t>
      </w:r>
    </w:p>
    <w:p w:rsidR="00724C3B" w:rsidRPr="002A23CF" w:rsidRDefault="0076710D" w:rsidP="002A23CF">
      <w:pPr>
        <w:pStyle w:val="NormalWeb"/>
        <w:kinsoku w:val="0"/>
        <w:overflowPunct w:val="0"/>
        <w:spacing w:before="96" w:beforeAutospacing="0" w:after="0" w:afterAutospacing="0" w:line="276" w:lineRule="auto"/>
        <w:textAlignment w:val="baseline"/>
        <w:rPr>
          <w:rFonts w:ascii="Calibri" w:hAnsi="Calibri"/>
          <w:sz w:val="22"/>
          <w:szCs w:val="22"/>
        </w:rPr>
      </w:pPr>
      <w:r>
        <w:rPr>
          <w:rFonts w:ascii="Calibri" w:hAnsi="Calibri"/>
          <w:bCs/>
          <w:color w:val="000000"/>
          <w:sz w:val="22"/>
          <w:szCs w:val="22"/>
        </w:rPr>
        <w:t>In this case t</w:t>
      </w:r>
      <w:bookmarkStart w:id="0" w:name="_GoBack"/>
      <w:bookmarkEnd w:id="0"/>
      <w:r w:rsidR="00724C3B" w:rsidRPr="002A23CF">
        <w:rPr>
          <w:rFonts w:ascii="Calibri" w:hAnsi="Calibri"/>
          <w:bCs/>
          <w:color w:val="000000"/>
          <w:sz w:val="22"/>
          <w:szCs w:val="22"/>
        </w:rPr>
        <w:t xml:space="preserve">he bell </w:t>
      </w:r>
      <w:r>
        <w:rPr>
          <w:rFonts w:ascii="Calibri" w:hAnsi="Calibri"/>
          <w:bCs/>
          <w:color w:val="000000"/>
          <w:sz w:val="22"/>
          <w:szCs w:val="22"/>
        </w:rPr>
        <w:t>tolls</w:t>
      </w:r>
      <w:r w:rsidR="00724C3B" w:rsidRPr="002A23CF">
        <w:rPr>
          <w:rFonts w:ascii="Calibri" w:hAnsi="Calibri"/>
          <w:bCs/>
          <w:color w:val="000000"/>
          <w:sz w:val="22"/>
          <w:szCs w:val="22"/>
        </w:rPr>
        <w:t xml:space="preserve"> for the parties in the labour market.</w:t>
      </w:r>
    </w:p>
    <w:p w:rsidR="00724C3B" w:rsidRDefault="00724C3B" w:rsidP="002A23CF">
      <w:pPr>
        <w:spacing w:after="0"/>
      </w:pPr>
    </w:p>
    <w:p w:rsidR="00B429B3" w:rsidRDefault="00B429B3" w:rsidP="002A23CF">
      <w:pPr>
        <w:spacing w:after="0"/>
      </w:pPr>
    </w:p>
    <w:p w:rsidR="00B429B3" w:rsidRPr="003B1BF4" w:rsidRDefault="00B429B3" w:rsidP="002A23CF">
      <w:pPr>
        <w:spacing w:after="0"/>
        <w:rPr>
          <w:lang w:val="da-DK"/>
        </w:rPr>
      </w:pPr>
      <w:r w:rsidRPr="003B1BF4">
        <w:rPr>
          <w:lang w:val="da-DK"/>
        </w:rPr>
        <w:t>References</w:t>
      </w:r>
    </w:p>
    <w:p w:rsidR="00B429B3" w:rsidRPr="003B1BF4" w:rsidRDefault="00B429B3" w:rsidP="002A23CF">
      <w:pPr>
        <w:spacing w:after="0"/>
        <w:rPr>
          <w:lang w:val="da-DK"/>
        </w:rPr>
      </w:pPr>
    </w:p>
    <w:p w:rsidR="00B429B3" w:rsidRDefault="00B429B3" w:rsidP="002A23CF">
      <w:pPr>
        <w:spacing w:after="0"/>
        <w:rPr>
          <w:lang w:val="da-DK"/>
        </w:rPr>
      </w:pPr>
      <w:r w:rsidRPr="00B429B3">
        <w:rPr>
          <w:lang w:val="da-DK"/>
        </w:rPr>
        <w:t xml:space="preserve">Larsen, Mona, 2010, Lønforskelle mellem kvinder og mænd </w:t>
      </w:r>
      <w:r>
        <w:rPr>
          <w:lang w:val="da-DK"/>
        </w:rPr>
        <w:t>i</w:t>
      </w:r>
      <w:r w:rsidRPr="00B429B3">
        <w:rPr>
          <w:lang w:val="da-DK"/>
        </w:rPr>
        <w:t xml:space="preserve"> 2007. </w:t>
      </w:r>
      <w:r>
        <w:rPr>
          <w:lang w:val="da-DK"/>
        </w:rPr>
        <w:t>Analyser for Lønkommissionen, København, SFI – det nationale Forskningscenter for Velfærd 10:10</w:t>
      </w:r>
    </w:p>
    <w:p w:rsidR="00B429B3" w:rsidRDefault="00B429B3" w:rsidP="002A23CF">
      <w:pPr>
        <w:spacing w:after="0"/>
        <w:rPr>
          <w:lang w:val="da-DK"/>
        </w:rPr>
      </w:pPr>
    </w:p>
    <w:p w:rsidR="00B429B3" w:rsidRDefault="00B429B3" w:rsidP="002A23CF">
      <w:pPr>
        <w:spacing w:after="0"/>
        <w:rPr>
          <w:lang w:val="da-DK"/>
        </w:rPr>
      </w:pPr>
      <w:r>
        <w:rPr>
          <w:lang w:val="da-DK"/>
        </w:rPr>
        <w:t>Larsen, Mona og Helle Sofie Bøje Houlberg, 2013. Lønforskelle mellem kvinder og mænd 2007 – 2011. København, SFI – det Nationale Forskningscenter for Velfærd 13:24.</w:t>
      </w:r>
    </w:p>
    <w:p w:rsidR="00B429B3" w:rsidRDefault="00B429B3" w:rsidP="002A23CF">
      <w:pPr>
        <w:spacing w:after="0"/>
        <w:rPr>
          <w:lang w:val="da-DK"/>
        </w:rPr>
      </w:pPr>
    </w:p>
    <w:p w:rsidR="00B429B3" w:rsidRDefault="00B429B3" w:rsidP="002A23CF">
      <w:pPr>
        <w:spacing w:after="0"/>
        <w:rPr>
          <w:lang w:val="da-DK"/>
        </w:rPr>
      </w:pPr>
      <w:r>
        <w:rPr>
          <w:lang w:val="da-DK"/>
        </w:rPr>
        <w:t>Larsen, Mona, Helle Holt, Malene Rode Larsen, 2016. Et kønsopdelt arbejdsmarked. København, SFI – det nationale Forskningscenter for Velfærd 16:15.</w:t>
      </w:r>
    </w:p>
    <w:p w:rsidR="00C27606" w:rsidRDefault="00C27606" w:rsidP="002A23CF">
      <w:pPr>
        <w:spacing w:after="0"/>
        <w:rPr>
          <w:lang w:val="da-DK"/>
        </w:rPr>
      </w:pPr>
    </w:p>
    <w:p w:rsidR="00C27606" w:rsidRPr="00C27606" w:rsidRDefault="00C27606" w:rsidP="002A23CF">
      <w:pPr>
        <w:spacing w:after="0"/>
      </w:pPr>
      <w:r w:rsidRPr="00C27606">
        <w:lastRenderedPageBreak/>
        <w:t xml:space="preserve">Nordic Council of Ministers, 2015. </w:t>
      </w:r>
      <w:proofErr w:type="gramStart"/>
      <w:r w:rsidRPr="00C27606">
        <w:t xml:space="preserve">Nordic </w:t>
      </w:r>
      <w:r w:rsidR="0044016B">
        <w:t>G</w:t>
      </w:r>
      <w:r w:rsidRPr="00C27606">
        <w:t>ender Equality in Figures 2015.</w:t>
      </w:r>
      <w:proofErr w:type="gramEnd"/>
      <w:r w:rsidRPr="00C27606">
        <w:t xml:space="preserve"> </w:t>
      </w:r>
      <w:r>
        <w:t>www.norden.org/en/publications</w:t>
      </w:r>
    </w:p>
    <w:sectPr w:rsidR="00C27606" w:rsidRPr="00C27606" w:rsidSect="00E74381">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3AA"/>
    <w:multiLevelType w:val="hybridMultilevel"/>
    <w:tmpl w:val="88A6D878"/>
    <w:lvl w:ilvl="0" w:tplc="092C5B46">
      <w:start w:val="1"/>
      <w:numFmt w:val="bullet"/>
      <w:lvlText w:val=""/>
      <w:lvlJc w:val="left"/>
      <w:pPr>
        <w:tabs>
          <w:tab w:val="num" w:pos="720"/>
        </w:tabs>
        <w:ind w:left="720" w:hanging="360"/>
      </w:pPr>
      <w:rPr>
        <w:rFonts w:ascii="Wingdings" w:hAnsi="Wingdings" w:hint="default"/>
      </w:rPr>
    </w:lvl>
    <w:lvl w:ilvl="1" w:tplc="0D5830F6" w:tentative="1">
      <w:start w:val="1"/>
      <w:numFmt w:val="bullet"/>
      <w:lvlText w:val=""/>
      <w:lvlJc w:val="left"/>
      <w:pPr>
        <w:tabs>
          <w:tab w:val="num" w:pos="1440"/>
        </w:tabs>
        <w:ind w:left="1440" w:hanging="360"/>
      </w:pPr>
      <w:rPr>
        <w:rFonts w:ascii="Wingdings" w:hAnsi="Wingdings" w:hint="default"/>
      </w:rPr>
    </w:lvl>
    <w:lvl w:ilvl="2" w:tplc="932200BA">
      <w:start w:val="1"/>
      <w:numFmt w:val="bullet"/>
      <w:lvlText w:val=""/>
      <w:lvlJc w:val="left"/>
      <w:pPr>
        <w:tabs>
          <w:tab w:val="num" w:pos="2160"/>
        </w:tabs>
        <w:ind w:left="2160" w:hanging="360"/>
      </w:pPr>
      <w:rPr>
        <w:rFonts w:ascii="Wingdings" w:hAnsi="Wingdings" w:hint="default"/>
      </w:rPr>
    </w:lvl>
    <w:lvl w:ilvl="3" w:tplc="2304A13C" w:tentative="1">
      <w:start w:val="1"/>
      <w:numFmt w:val="bullet"/>
      <w:lvlText w:val=""/>
      <w:lvlJc w:val="left"/>
      <w:pPr>
        <w:tabs>
          <w:tab w:val="num" w:pos="2880"/>
        </w:tabs>
        <w:ind w:left="2880" w:hanging="360"/>
      </w:pPr>
      <w:rPr>
        <w:rFonts w:ascii="Wingdings" w:hAnsi="Wingdings" w:hint="default"/>
      </w:rPr>
    </w:lvl>
    <w:lvl w:ilvl="4" w:tplc="E1D06ECC" w:tentative="1">
      <w:start w:val="1"/>
      <w:numFmt w:val="bullet"/>
      <w:lvlText w:val=""/>
      <w:lvlJc w:val="left"/>
      <w:pPr>
        <w:tabs>
          <w:tab w:val="num" w:pos="3600"/>
        </w:tabs>
        <w:ind w:left="3600" w:hanging="360"/>
      </w:pPr>
      <w:rPr>
        <w:rFonts w:ascii="Wingdings" w:hAnsi="Wingdings" w:hint="default"/>
      </w:rPr>
    </w:lvl>
    <w:lvl w:ilvl="5" w:tplc="0BAE7EDE" w:tentative="1">
      <w:start w:val="1"/>
      <w:numFmt w:val="bullet"/>
      <w:lvlText w:val=""/>
      <w:lvlJc w:val="left"/>
      <w:pPr>
        <w:tabs>
          <w:tab w:val="num" w:pos="4320"/>
        </w:tabs>
        <w:ind w:left="4320" w:hanging="360"/>
      </w:pPr>
      <w:rPr>
        <w:rFonts w:ascii="Wingdings" w:hAnsi="Wingdings" w:hint="default"/>
      </w:rPr>
    </w:lvl>
    <w:lvl w:ilvl="6" w:tplc="87065012" w:tentative="1">
      <w:start w:val="1"/>
      <w:numFmt w:val="bullet"/>
      <w:lvlText w:val=""/>
      <w:lvlJc w:val="left"/>
      <w:pPr>
        <w:tabs>
          <w:tab w:val="num" w:pos="5040"/>
        </w:tabs>
        <w:ind w:left="5040" w:hanging="360"/>
      </w:pPr>
      <w:rPr>
        <w:rFonts w:ascii="Wingdings" w:hAnsi="Wingdings" w:hint="default"/>
      </w:rPr>
    </w:lvl>
    <w:lvl w:ilvl="7" w:tplc="28000AE2" w:tentative="1">
      <w:start w:val="1"/>
      <w:numFmt w:val="bullet"/>
      <w:lvlText w:val=""/>
      <w:lvlJc w:val="left"/>
      <w:pPr>
        <w:tabs>
          <w:tab w:val="num" w:pos="5760"/>
        </w:tabs>
        <w:ind w:left="5760" w:hanging="360"/>
      </w:pPr>
      <w:rPr>
        <w:rFonts w:ascii="Wingdings" w:hAnsi="Wingdings" w:hint="default"/>
      </w:rPr>
    </w:lvl>
    <w:lvl w:ilvl="8" w:tplc="FB64DC20" w:tentative="1">
      <w:start w:val="1"/>
      <w:numFmt w:val="bullet"/>
      <w:lvlText w:val=""/>
      <w:lvlJc w:val="left"/>
      <w:pPr>
        <w:tabs>
          <w:tab w:val="num" w:pos="6480"/>
        </w:tabs>
        <w:ind w:left="6480" w:hanging="360"/>
      </w:pPr>
      <w:rPr>
        <w:rFonts w:ascii="Wingdings" w:hAnsi="Wingdings" w:hint="default"/>
      </w:rPr>
    </w:lvl>
  </w:abstractNum>
  <w:abstractNum w:abstractNumId="1">
    <w:nsid w:val="21EF0E5E"/>
    <w:multiLevelType w:val="hybridMultilevel"/>
    <w:tmpl w:val="A1721B78"/>
    <w:lvl w:ilvl="0" w:tplc="1F02175A">
      <w:start w:val="1"/>
      <w:numFmt w:val="bullet"/>
      <w:lvlText w:val="•"/>
      <w:lvlJc w:val="left"/>
      <w:pPr>
        <w:tabs>
          <w:tab w:val="num" w:pos="720"/>
        </w:tabs>
        <w:ind w:left="720" w:hanging="360"/>
      </w:pPr>
      <w:rPr>
        <w:rFonts w:ascii="Arial" w:hAnsi="Arial" w:hint="default"/>
      </w:rPr>
    </w:lvl>
    <w:lvl w:ilvl="1" w:tplc="24345604" w:tentative="1">
      <w:start w:val="1"/>
      <w:numFmt w:val="bullet"/>
      <w:lvlText w:val="•"/>
      <w:lvlJc w:val="left"/>
      <w:pPr>
        <w:tabs>
          <w:tab w:val="num" w:pos="1440"/>
        </w:tabs>
        <w:ind w:left="1440" w:hanging="360"/>
      </w:pPr>
      <w:rPr>
        <w:rFonts w:ascii="Arial" w:hAnsi="Arial" w:hint="default"/>
      </w:rPr>
    </w:lvl>
    <w:lvl w:ilvl="2" w:tplc="6384191E" w:tentative="1">
      <w:start w:val="1"/>
      <w:numFmt w:val="bullet"/>
      <w:lvlText w:val="•"/>
      <w:lvlJc w:val="left"/>
      <w:pPr>
        <w:tabs>
          <w:tab w:val="num" w:pos="2160"/>
        </w:tabs>
        <w:ind w:left="2160" w:hanging="360"/>
      </w:pPr>
      <w:rPr>
        <w:rFonts w:ascii="Arial" w:hAnsi="Arial" w:hint="default"/>
      </w:rPr>
    </w:lvl>
    <w:lvl w:ilvl="3" w:tplc="F432C8F8" w:tentative="1">
      <w:start w:val="1"/>
      <w:numFmt w:val="bullet"/>
      <w:lvlText w:val="•"/>
      <w:lvlJc w:val="left"/>
      <w:pPr>
        <w:tabs>
          <w:tab w:val="num" w:pos="2880"/>
        </w:tabs>
        <w:ind w:left="2880" w:hanging="360"/>
      </w:pPr>
      <w:rPr>
        <w:rFonts w:ascii="Arial" w:hAnsi="Arial" w:hint="default"/>
      </w:rPr>
    </w:lvl>
    <w:lvl w:ilvl="4" w:tplc="8312EA50" w:tentative="1">
      <w:start w:val="1"/>
      <w:numFmt w:val="bullet"/>
      <w:lvlText w:val="•"/>
      <w:lvlJc w:val="left"/>
      <w:pPr>
        <w:tabs>
          <w:tab w:val="num" w:pos="3600"/>
        </w:tabs>
        <w:ind w:left="3600" w:hanging="360"/>
      </w:pPr>
      <w:rPr>
        <w:rFonts w:ascii="Arial" w:hAnsi="Arial" w:hint="default"/>
      </w:rPr>
    </w:lvl>
    <w:lvl w:ilvl="5" w:tplc="828E04EE" w:tentative="1">
      <w:start w:val="1"/>
      <w:numFmt w:val="bullet"/>
      <w:lvlText w:val="•"/>
      <w:lvlJc w:val="left"/>
      <w:pPr>
        <w:tabs>
          <w:tab w:val="num" w:pos="4320"/>
        </w:tabs>
        <w:ind w:left="4320" w:hanging="360"/>
      </w:pPr>
      <w:rPr>
        <w:rFonts w:ascii="Arial" w:hAnsi="Arial" w:hint="default"/>
      </w:rPr>
    </w:lvl>
    <w:lvl w:ilvl="6" w:tplc="614ACFDA" w:tentative="1">
      <w:start w:val="1"/>
      <w:numFmt w:val="bullet"/>
      <w:lvlText w:val="•"/>
      <w:lvlJc w:val="left"/>
      <w:pPr>
        <w:tabs>
          <w:tab w:val="num" w:pos="5040"/>
        </w:tabs>
        <w:ind w:left="5040" w:hanging="360"/>
      </w:pPr>
      <w:rPr>
        <w:rFonts w:ascii="Arial" w:hAnsi="Arial" w:hint="default"/>
      </w:rPr>
    </w:lvl>
    <w:lvl w:ilvl="7" w:tplc="88E2B60A" w:tentative="1">
      <w:start w:val="1"/>
      <w:numFmt w:val="bullet"/>
      <w:lvlText w:val="•"/>
      <w:lvlJc w:val="left"/>
      <w:pPr>
        <w:tabs>
          <w:tab w:val="num" w:pos="5760"/>
        </w:tabs>
        <w:ind w:left="5760" w:hanging="360"/>
      </w:pPr>
      <w:rPr>
        <w:rFonts w:ascii="Arial" w:hAnsi="Arial" w:hint="default"/>
      </w:rPr>
    </w:lvl>
    <w:lvl w:ilvl="8" w:tplc="0FDA94E6" w:tentative="1">
      <w:start w:val="1"/>
      <w:numFmt w:val="bullet"/>
      <w:lvlText w:val="•"/>
      <w:lvlJc w:val="left"/>
      <w:pPr>
        <w:tabs>
          <w:tab w:val="num" w:pos="6480"/>
        </w:tabs>
        <w:ind w:left="6480" w:hanging="360"/>
      </w:pPr>
      <w:rPr>
        <w:rFonts w:ascii="Arial" w:hAnsi="Arial" w:hint="default"/>
      </w:rPr>
    </w:lvl>
  </w:abstractNum>
  <w:abstractNum w:abstractNumId="2">
    <w:nsid w:val="27477655"/>
    <w:multiLevelType w:val="hybridMultilevel"/>
    <w:tmpl w:val="F4D2C75C"/>
    <w:lvl w:ilvl="0" w:tplc="A540F59A">
      <w:start w:val="1"/>
      <w:numFmt w:val="bullet"/>
      <w:lvlText w:val="•"/>
      <w:lvlJc w:val="left"/>
      <w:pPr>
        <w:tabs>
          <w:tab w:val="num" w:pos="720"/>
        </w:tabs>
        <w:ind w:left="720" w:hanging="360"/>
      </w:pPr>
      <w:rPr>
        <w:rFonts w:ascii="Arial" w:hAnsi="Arial" w:hint="default"/>
      </w:rPr>
    </w:lvl>
    <w:lvl w:ilvl="1" w:tplc="C8922C7A" w:tentative="1">
      <w:start w:val="1"/>
      <w:numFmt w:val="bullet"/>
      <w:lvlText w:val="•"/>
      <w:lvlJc w:val="left"/>
      <w:pPr>
        <w:tabs>
          <w:tab w:val="num" w:pos="1440"/>
        </w:tabs>
        <w:ind w:left="1440" w:hanging="360"/>
      </w:pPr>
      <w:rPr>
        <w:rFonts w:ascii="Arial" w:hAnsi="Arial" w:hint="default"/>
      </w:rPr>
    </w:lvl>
    <w:lvl w:ilvl="2" w:tplc="A770E6D4" w:tentative="1">
      <w:start w:val="1"/>
      <w:numFmt w:val="bullet"/>
      <w:lvlText w:val="•"/>
      <w:lvlJc w:val="left"/>
      <w:pPr>
        <w:tabs>
          <w:tab w:val="num" w:pos="2160"/>
        </w:tabs>
        <w:ind w:left="2160" w:hanging="360"/>
      </w:pPr>
      <w:rPr>
        <w:rFonts w:ascii="Arial" w:hAnsi="Arial" w:hint="default"/>
      </w:rPr>
    </w:lvl>
    <w:lvl w:ilvl="3" w:tplc="E39C8A7C" w:tentative="1">
      <w:start w:val="1"/>
      <w:numFmt w:val="bullet"/>
      <w:lvlText w:val="•"/>
      <w:lvlJc w:val="left"/>
      <w:pPr>
        <w:tabs>
          <w:tab w:val="num" w:pos="2880"/>
        </w:tabs>
        <w:ind w:left="2880" w:hanging="360"/>
      </w:pPr>
      <w:rPr>
        <w:rFonts w:ascii="Arial" w:hAnsi="Arial" w:hint="default"/>
      </w:rPr>
    </w:lvl>
    <w:lvl w:ilvl="4" w:tplc="5E94D670" w:tentative="1">
      <w:start w:val="1"/>
      <w:numFmt w:val="bullet"/>
      <w:lvlText w:val="•"/>
      <w:lvlJc w:val="left"/>
      <w:pPr>
        <w:tabs>
          <w:tab w:val="num" w:pos="3600"/>
        </w:tabs>
        <w:ind w:left="3600" w:hanging="360"/>
      </w:pPr>
      <w:rPr>
        <w:rFonts w:ascii="Arial" w:hAnsi="Arial" w:hint="default"/>
      </w:rPr>
    </w:lvl>
    <w:lvl w:ilvl="5" w:tplc="3C781B46" w:tentative="1">
      <w:start w:val="1"/>
      <w:numFmt w:val="bullet"/>
      <w:lvlText w:val="•"/>
      <w:lvlJc w:val="left"/>
      <w:pPr>
        <w:tabs>
          <w:tab w:val="num" w:pos="4320"/>
        </w:tabs>
        <w:ind w:left="4320" w:hanging="360"/>
      </w:pPr>
      <w:rPr>
        <w:rFonts w:ascii="Arial" w:hAnsi="Arial" w:hint="default"/>
      </w:rPr>
    </w:lvl>
    <w:lvl w:ilvl="6" w:tplc="96304972" w:tentative="1">
      <w:start w:val="1"/>
      <w:numFmt w:val="bullet"/>
      <w:lvlText w:val="•"/>
      <w:lvlJc w:val="left"/>
      <w:pPr>
        <w:tabs>
          <w:tab w:val="num" w:pos="5040"/>
        </w:tabs>
        <w:ind w:left="5040" w:hanging="360"/>
      </w:pPr>
      <w:rPr>
        <w:rFonts w:ascii="Arial" w:hAnsi="Arial" w:hint="default"/>
      </w:rPr>
    </w:lvl>
    <w:lvl w:ilvl="7" w:tplc="27AC7DD2" w:tentative="1">
      <w:start w:val="1"/>
      <w:numFmt w:val="bullet"/>
      <w:lvlText w:val="•"/>
      <w:lvlJc w:val="left"/>
      <w:pPr>
        <w:tabs>
          <w:tab w:val="num" w:pos="5760"/>
        </w:tabs>
        <w:ind w:left="5760" w:hanging="360"/>
      </w:pPr>
      <w:rPr>
        <w:rFonts w:ascii="Arial" w:hAnsi="Arial" w:hint="default"/>
      </w:rPr>
    </w:lvl>
    <w:lvl w:ilvl="8" w:tplc="44FA7804" w:tentative="1">
      <w:start w:val="1"/>
      <w:numFmt w:val="bullet"/>
      <w:lvlText w:val="•"/>
      <w:lvlJc w:val="left"/>
      <w:pPr>
        <w:tabs>
          <w:tab w:val="num" w:pos="6480"/>
        </w:tabs>
        <w:ind w:left="6480" w:hanging="360"/>
      </w:pPr>
      <w:rPr>
        <w:rFonts w:ascii="Arial" w:hAnsi="Arial" w:hint="default"/>
      </w:rPr>
    </w:lvl>
  </w:abstractNum>
  <w:abstractNum w:abstractNumId="3">
    <w:nsid w:val="288232B9"/>
    <w:multiLevelType w:val="hybridMultilevel"/>
    <w:tmpl w:val="50205E40"/>
    <w:lvl w:ilvl="0" w:tplc="1CBEFC4E">
      <w:start w:val="1"/>
      <w:numFmt w:val="bullet"/>
      <w:lvlText w:val="•"/>
      <w:lvlJc w:val="left"/>
      <w:pPr>
        <w:tabs>
          <w:tab w:val="num" w:pos="720"/>
        </w:tabs>
        <w:ind w:left="720" w:hanging="360"/>
      </w:pPr>
      <w:rPr>
        <w:rFonts w:ascii="Arial" w:hAnsi="Arial" w:hint="default"/>
      </w:rPr>
    </w:lvl>
    <w:lvl w:ilvl="1" w:tplc="E8D25804" w:tentative="1">
      <w:start w:val="1"/>
      <w:numFmt w:val="bullet"/>
      <w:lvlText w:val="•"/>
      <w:lvlJc w:val="left"/>
      <w:pPr>
        <w:tabs>
          <w:tab w:val="num" w:pos="1440"/>
        </w:tabs>
        <w:ind w:left="1440" w:hanging="360"/>
      </w:pPr>
      <w:rPr>
        <w:rFonts w:ascii="Arial" w:hAnsi="Arial" w:hint="default"/>
      </w:rPr>
    </w:lvl>
    <w:lvl w:ilvl="2" w:tplc="208AC370" w:tentative="1">
      <w:start w:val="1"/>
      <w:numFmt w:val="bullet"/>
      <w:lvlText w:val="•"/>
      <w:lvlJc w:val="left"/>
      <w:pPr>
        <w:tabs>
          <w:tab w:val="num" w:pos="2160"/>
        </w:tabs>
        <w:ind w:left="2160" w:hanging="360"/>
      </w:pPr>
      <w:rPr>
        <w:rFonts w:ascii="Arial" w:hAnsi="Arial" w:hint="default"/>
      </w:rPr>
    </w:lvl>
    <w:lvl w:ilvl="3" w:tplc="1756848C" w:tentative="1">
      <w:start w:val="1"/>
      <w:numFmt w:val="bullet"/>
      <w:lvlText w:val="•"/>
      <w:lvlJc w:val="left"/>
      <w:pPr>
        <w:tabs>
          <w:tab w:val="num" w:pos="2880"/>
        </w:tabs>
        <w:ind w:left="2880" w:hanging="360"/>
      </w:pPr>
      <w:rPr>
        <w:rFonts w:ascii="Arial" w:hAnsi="Arial" w:hint="default"/>
      </w:rPr>
    </w:lvl>
    <w:lvl w:ilvl="4" w:tplc="56A44D2E" w:tentative="1">
      <w:start w:val="1"/>
      <w:numFmt w:val="bullet"/>
      <w:lvlText w:val="•"/>
      <w:lvlJc w:val="left"/>
      <w:pPr>
        <w:tabs>
          <w:tab w:val="num" w:pos="3600"/>
        </w:tabs>
        <w:ind w:left="3600" w:hanging="360"/>
      </w:pPr>
      <w:rPr>
        <w:rFonts w:ascii="Arial" w:hAnsi="Arial" w:hint="default"/>
      </w:rPr>
    </w:lvl>
    <w:lvl w:ilvl="5" w:tplc="49246026" w:tentative="1">
      <w:start w:val="1"/>
      <w:numFmt w:val="bullet"/>
      <w:lvlText w:val="•"/>
      <w:lvlJc w:val="left"/>
      <w:pPr>
        <w:tabs>
          <w:tab w:val="num" w:pos="4320"/>
        </w:tabs>
        <w:ind w:left="4320" w:hanging="360"/>
      </w:pPr>
      <w:rPr>
        <w:rFonts w:ascii="Arial" w:hAnsi="Arial" w:hint="default"/>
      </w:rPr>
    </w:lvl>
    <w:lvl w:ilvl="6" w:tplc="F08AA400" w:tentative="1">
      <w:start w:val="1"/>
      <w:numFmt w:val="bullet"/>
      <w:lvlText w:val="•"/>
      <w:lvlJc w:val="left"/>
      <w:pPr>
        <w:tabs>
          <w:tab w:val="num" w:pos="5040"/>
        </w:tabs>
        <w:ind w:left="5040" w:hanging="360"/>
      </w:pPr>
      <w:rPr>
        <w:rFonts w:ascii="Arial" w:hAnsi="Arial" w:hint="default"/>
      </w:rPr>
    </w:lvl>
    <w:lvl w:ilvl="7" w:tplc="283C10A0" w:tentative="1">
      <w:start w:val="1"/>
      <w:numFmt w:val="bullet"/>
      <w:lvlText w:val="•"/>
      <w:lvlJc w:val="left"/>
      <w:pPr>
        <w:tabs>
          <w:tab w:val="num" w:pos="5760"/>
        </w:tabs>
        <w:ind w:left="5760" w:hanging="360"/>
      </w:pPr>
      <w:rPr>
        <w:rFonts w:ascii="Arial" w:hAnsi="Arial" w:hint="default"/>
      </w:rPr>
    </w:lvl>
    <w:lvl w:ilvl="8" w:tplc="351AB32A" w:tentative="1">
      <w:start w:val="1"/>
      <w:numFmt w:val="bullet"/>
      <w:lvlText w:val="•"/>
      <w:lvlJc w:val="left"/>
      <w:pPr>
        <w:tabs>
          <w:tab w:val="num" w:pos="6480"/>
        </w:tabs>
        <w:ind w:left="6480" w:hanging="360"/>
      </w:pPr>
      <w:rPr>
        <w:rFonts w:ascii="Arial" w:hAnsi="Arial" w:hint="default"/>
      </w:rPr>
    </w:lvl>
  </w:abstractNum>
  <w:abstractNum w:abstractNumId="4">
    <w:nsid w:val="5AA77DA3"/>
    <w:multiLevelType w:val="hybridMultilevel"/>
    <w:tmpl w:val="B50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BF"/>
    <w:rsid w:val="0001068E"/>
    <w:rsid w:val="00017175"/>
    <w:rsid w:val="00020FF1"/>
    <w:rsid w:val="000222B7"/>
    <w:rsid w:val="00023D5B"/>
    <w:rsid w:val="00040B5A"/>
    <w:rsid w:val="00042EA1"/>
    <w:rsid w:val="000630E2"/>
    <w:rsid w:val="0006466B"/>
    <w:rsid w:val="000664E0"/>
    <w:rsid w:val="00086892"/>
    <w:rsid w:val="00096C3B"/>
    <w:rsid w:val="000B0688"/>
    <w:rsid w:val="000D1EFB"/>
    <w:rsid w:val="000E5EF5"/>
    <w:rsid w:val="00163085"/>
    <w:rsid w:val="001814CA"/>
    <w:rsid w:val="00187FBD"/>
    <w:rsid w:val="001A72AE"/>
    <w:rsid w:val="001B17F1"/>
    <w:rsid w:val="001F4E86"/>
    <w:rsid w:val="00222C10"/>
    <w:rsid w:val="002245F7"/>
    <w:rsid w:val="002272D3"/>
    <w:rsid w:val="002407F7"/>
    <w:rsid w:val="0026329C"/>
    <w:rsid w:val="00290739"/>
    <w:rsid w:val="002A23CF"/>
    <w:rsid w:val="002B07FA"/>
    <w:rsid w:val="002C4E23"/>
    <w:rsid w:val="002E3F92"/>
    <w:rsid w:val="002E7E64"/>
    <w:rsid w:val="00306097"/>
    <w:rsid w:val="00316C8A"/>
    <w:rsid w:val="00343FE1"/>
    <w:rsid w:val="00370D2D"/>
    <w:rsid w:val="003937A8"/>
    <w:rsid w:val="003B1BF4"/>
    <w:rsid w:val="003B4A37"/>
    <w:rsid w:val="003E52BD"/>
    <w:rsid w:val="00400690"/>
    <w:rsid w:val="00400791"/>
    <w:rsid w:val="00426999"/>
    <w:rsid w:val="0044016B"/>
    <w:rsid w:val="004A23B7"/>
    <w:rsid w:val="004B63C0"/>
    <w:rsid w:val="004C72DF"/>
    <w:rsid w:val="004E2F30"/>
    <w:rsid w:val="004F192B"/>
    <w:rsid w:val="0050110D"/>
    <w:rsid w:val="005112C4"/>
    <w:rsid w:val="00514977"/>
    <w:rsid w:val="00523A1F"/>
    <w:rsid w:val="00531A78"/>
    <w:rsid w:val="00545DF2"/>
    <w:rsid w:val="00547058"/>
    <w:rsid w:val="00584B54"/>
    <w:rsid w:val="005E193B"/>
    <w:rsid w:val="00631F9C"/>
    <w:rsid w:val="0064184C"/>
    <w:rsid w:val="00651BA8"/>
    <w:rsid w:val="00687538"/>
    <w:rsid w:val="006F2E3A"/>
    <w:rsid w:val="00724C3B"/>
    <w:rsid w:val="0073122B"/>
    <w:rsid w:val="0075272A"/>
    <w:rsid w:val="007639E2"/>
    <w:rsid w:val="0076710D"/>
    <w:rsid w:val="00776138"/>
    <w:rsid w:val="00783026"/>
    <w:rsid w:val="007C6FB8"/>
    <w:rsid w:val="007F1D0A"/>
    <w:rsid w:val="007F6C69"/>
    <w:rsid w:val="008137EE"/>
    <w:rsid w:val="008A1640"/>
    <w:rsid w:val="008B06F1"/>
    <w:rsid w:val="008C0187"/>
    <w:rsid w:val="008E7751"/>
    <w:rsid w:val="008F67BB"/>
    <w:rsid w:val="009271BC"/>
    <w:rsid w:val="00932FC7"/>
    <w:rsid w:val="00980868"/>
    <w:rsid w:val="009938DE"/>
    <w:rsid w:val="009945C9"/>
    <w:rsid w:val="00997777"/>
    <w:rsid w:val="009C6F39"/>
    <w:rsid w:val="009E2BEE"/>
    <w:rsid w:val="00A240C3"/>
    <w:rsid w:val="00A33756"/>
    <w:rsid w:val="00A66D19"/>
    <w:rsid w:val="00A85ACA"/>
    <w:rsid w:val="00AC14F0"/>
    <w:rsid w:val="00AC2D1F"/>
    <w:rsid w:val="00AE0DBF"/>
    <w:rsid w:val="00AF309F"/>
    <w:rsid w:val="00AF4916"/>
    <w:rsid w:val="00B31301"/>
    <w:rsid w:val="00B429B3"/>
    <w:rsid w:val="00B64DB1"/>
    <w:rsid w:val="00B84BB4"/>
    <w:rsid w:val="00B873E9"/>
    <w:rsid w:val="00B96D4E"/>
    <w:rsid w:val="00BB04EC"/>
    <w:rsid w:val="00BE6550"/>
    <w:rsid w:val="00C22759"/>
    <w:rsid w:val="00C2671B"/>
    <w:rsid w:val="00C27606"/>
    <w:rsid w:val="00C27730"/>
    <w:rsid w:val="00C278BB"/>
    <w:rsid w:val="00C56EE2"/>
    <w:rsid w:val="00C76763"/>
    <w:rsid w:val="00C8409B"/>
    <w:rsid w:val="00CB6279"/>
    <w:rsid w:val="00CC0D67"/>
    <w:rsid w:val="00D07295"/>
    <w:rsid w:val="00D1670E"/>
    <w:rsid w:val="00D3112D"/>
    <w:rsid w:val="00D55CC3"/>
    <w:rsid w:val="00D632F5"/>
    <w:rsid w:val="00D7646A"/>
    <w:rsid w:val="00DA5B81"/>
    <w:rsid w:val="00DE5B7E"/>
    <w:rsid w:val="00DE78F6"/>
    <w:rsid w:val="00DF424F"/>
    <w:rsid w:val="00DF77E2"/>
    <w:rsid w:val="00E6130F"/>
    <w:rsid w:val="00E74381"/>
    <w:rsid w:val="00EC47EE"/>
    <w:rsid w:val="00F00D84"/>
    <w:rsid w:val="00F050D1"/>
    <w:rsid w:val="00F16692"/>
    <w:rsid w:val="00F3084B"/>
    <w:rsid w:val="00F54F36"/>
    <w:rsid w:val="00F919CB"/>
    <w:rsid w:val="00FE4647"/>
    <w:rsid w:val="00FF65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AE"/>
    <w:pPr>
      <w:spacing w:after="200" w:line="276" w:lineRule="auto"/>
    </w:pPr>
    <w:rPr>
      <w:lang w:val="en-GB"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rsid w:val="00AE0DBF"/>
    <w:pPr>
      <w:spacing w:before="100" w:beforeAutospacing="1" w:after="100" w:afterAutospacing="1" w:line="240" w:lineRule="auto"/>
    </w:pPr>
    <w:rPr>
      <w:rFonts w:ascii="Times New Roman" w:eastAsia="Times New Roman" w:hAnsi="Times New Roman"/>
      <w:sz w:val="24"/>
      <w:szCs w:val="24"/>
      <w:lang w:eastAsia="en-GB"/>
    </w:rPr>
  </w:style>
  <w:style w:type="paragraph" w:styleId="Listeafsnit">
    <w:name w:val="List Paragraph"/>
    <w:basedOn w:val="Normal"/>
    <w:uiPriority w:val="99"/>
    <w:qFormat/>
    <w:rsid w:val="00AE0DBF"/>
    <w:pPr>
      <w:spacing w:after="0" w:line="240" w:lineRule="auto"/>
      <w:ind w:left="720"/>
      <w:contextualSpacing/>
    </w:pPr>
    <w:rPr>
      <w:rFonts w:ascii="Times New Roman" w:eastAsia="Times New Roman" w:hAnsi="Times New Roman"/>
      <w:sz w:val="24"/>
      <w:szCs w:val="24"/>
      <w:lang w:eastAsia="en-GB"/>
    </w:rPr>
  </w:style>
  <w:style w:type="character" w:customStyle="1" w:styleId="shorttext">
    <w:name w:val="short_text"/>
    <w:basedOn w:val="Standardskrifttypeiafsnit"/>
    <w:uiPriority w:val="99"/>
    <w:rsid w:val="007F1D0A"/>
    <w:rPr>
      <w:rFonts w:cs="Times New Roman"/>
    </w:rPr>
  </w:style>
  <w:style w:type="paragraph" w:styleId="Markeringsbobletekst">
    <w:name w:val="Balloon Text"/>
    <w:basedOn w:val="Normal"/>
    <w:link w:val="MarkeringsbobletekstTegn"/>
    <w:uiPriority w:val="99"/>
    <w:semiHidden/>
    <w:rsid w:val="003937A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3937A8"/>
    <w:rPr>
      <w:rFonts w:ascii="Tahoma" w:hAnsi="Tahoma" w:cs="Tahoma"/>
      <w:sz w:val="16"/>
      <w:szCs w:val="16"/>
    </w:rPr>
  </w:style>
  <w:style w:type="character" w:customStyle="1" w:styleId="alt-edited1">
    <w:name w:val="alt-edited1"/>
    <w:basedOn w:val="Standardskrifttypeiafsnit"/>
    <w:uiPriority w:val="99"/>
    <w:rsid w:val="00776138"/>
    <w:rPr>
      <w:rFonts w:cs="Times New Roman"/>
      <w:color w:val="4D90F0"/>
    </w:rPr>
  </w:style>
  <w:style w:type="character" w:styleId="Kommentarhenvisning">
    <w:name w:val="annotation reference"/>
    <w:basedOn w:val="Standardskrifttypeiafsnit"/>
    <w:uiPriority w:val="99"/>
    <w:semiHidden/>
    <w:rsid w:val="00FF654B"/>
    <w:rPr>
      <w:rFonts w:cs="Times New Roman"/>
      <w:sz w:val="16"/>
      <w:szCs w:val="16"/>
    </w:rPr>
  </w:style>
  <w:style w:type="paragraph" w:styleId="Kommentartekst">
    <w:name w:val="annotation text"/>
    <w:basedOn w:val="Normal"/>
    <w:link w:val="KommentartekstTegn"/>
    <w:uiPriority w:val="99"/>
    <w:semiHidden/>
    <w:rsid w:val="00FF654B"/>
    <w:rPr>
      <w:sz w:val="20"/>
      <w:szCs w:val="20"/>
    </w:rPr>
  </w:style>
  <w:style w:type="character" w:customStyle="1" w:styleId="KommentartekstTegn">
    <w:name w:val="Kommentartekst Tegn"/>
    <w:basedOn w:val="Standardskrifttypeiafsnit"/>
    <w:link w:val="Kommentartekst"/>
    <w:uiPriority w:val="99"/>
    <w:semiHidden/>
    <w:locked/>
    <w:rsid w:val="00290739"/>
    <w:rPr>
      <w:rFonts w:cs="Times New Roman"/>
      <w:sz w:val="20"/>
      <w:szCs w:val="20"/>
      <w:lang w:val="en-GB" w:eastAsia="en-US"/>
    </w:rPr>
  </w:style>
  <w:style w:type="paragraph" w:styleId="Kommentaremne">
    <w:name w:val="annotation subject"/>
    <w:basedOn w:val="Kommentartekst"/>
    <w:next w:val="Kommentartekst"/>
    <w:link w:val="KommentaremneTegn"/>
    <w:uiPriority w:val="99"/>
    <w:semiHidden/>
    <w:rsid w:val="00FF654B"/>
    <w:rPr>
      <w:b/>
      <w:bCs/>
    </w:rPr>
  </w:style>
  <w:style w:type="character" w:customStyle="1" w:styleId="KommentaremneTegn">
    <w:name w:val="Kommentaremne Tegn"/>
    <w:basedOn w:val="KommentartekstTegn"/>
    <w:link w:val="Kommentaremne"/>
    <w:uiPriority w:val="99"/>
    <w:semiHidden/>
    <w:locked/>
    <w:rsid w:val="00290739"/>
    <w:rPr>
      <w:rFonts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AE"/>
    <w:pPr>
      <w:spacing w:after="200" w:line="276" w:lineRule="auto"/>
    </w:pPr>
    <w:rPr>
      <w:lang w:val="en-GB"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rsid w:val="00AE0DBF"/>
    <w:pPr>
      <w:spacing w:before="100" w:beforeAutospacing="1" w:after="100" w:afterAutospacing="1" w:line="240" w:lineRule="auto"/>
    </w:pPr>
    <w:rPr>
      <w:rFonts w:ascii="Times New Roman" w:eastAsia="Times New Roman" w:hAnsi="Times New Roman"/>
      <w:sz w:val="24"/>
      <w:szCs w:val="24"/>
      <w:lang w:eastAsia="en-GB"/>
    </w:rPr>
  </w:style>
  <w:style w:type="paragraph" w:styleId="Listeafsnit">
    <w:name w:val="List Paragraph"/>
    <w:basedOn w:val="Normal"/>
    <w:uiPriority w:val="99"/>
    <w:qFormat/>
    <w:rsid w:val="00AE0DBF"/>
    <w:pPr>
      <w:spacing w:after="0" w:line="240" w:lineRule="auto"/>
      <w:ind w:left="720"/>
      <w:contextualSpacing/>
    </w:pPr>
    <w:rPr>
      <w:rFonts w:ascii="Times New Roman" w:eastAsia="Times New Roman" w:hAnsi="Times New Roman"/>
      <w:sz w:val="24"/>
      <w:szCs w:val="24"/>
      <w:lang w:eastAsia="en-GB"/>
    </w:rPr>
  </w:style>
  <w:style w:type="character" w:customStyle="1" w:styleId="shorttext">
    <w:name w:val="short_text"/>
    <w:basedOn w:val="Standardskrifttypeiafsnit"/>
    <w:uiPriority w:val="99"/>
    <w:rsid w:val="007F1D0A"/>
    <w:rPr>
      <w:rFonts w:cs="Times New Roman"/>
    </w:rPr>
  </w:style>
  <w:style w:type="paragraph" w:styleId="Markeringsbobletekst">
    <w:name w:val="Balloon Text"/>
    <w:basedOn w:val="Normal"/>
    <w:link w:val="MarkeringsbobletekstTegn"/>
    <w:uiPriority w:val="99"/>
    <w:semiHidden/>
    <w:rsid w:val="003937A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3937A8"/>
    <w:rPr>
      <w:rFonts w:ascii="Tahoma" w:hAnsi="Tahoma" w:cs="Tahoma"/>
      <w:sz w:val="16"/>
      <w:szCs w:val="16"/>
    </w:rPr>
  </w:style>
  <w:style w:type="character" w:customStyle="1" w:styleId="alt-edited1">
    <w:name w:val="alt-edited1"/>
    <w:basedOn w:val="Standardskrifttypeiafsnit"/>
    <w:uiPriority w:val="99"/>
    <w:rsid w:val="00776138"/>
    <w:rPr>
      <w:rFonts w:cs="Times New Roman"/>
      <w:color w:val="4D90F0"/>
    </w:rPr>
  </w:style>
  <w:style w:type="character" w:styleId="Kommentarhenvisning">
    <w:name w:val="annotation reference"/>
    <w:basedOn w:val="Standardskrifttypeiafsnit"/>
    <w:uiPriority w:val="99"/>
    <w:semiHidden/>
    <w:rsid w:val="00FF654B"/>
    <w:rPr>
      <w:rFonts w:cs="Times New Roman"/>
      <w:sz w:val="16"/>
      <w:szCs w:val="16"/>
    </w:rPr>
  </w:style>
  <w:style w:type="paragraph" w:styleId="Kommentartekst">
    <w:name w:val="annotation text"/>
    <w:basedOn w:val="Normal"/>
    <w:link w:val="KommentartekstTegn"/>
    <w:uiPriority w:val="99"/>
    <w:semiHidden/>
    <w:rsid w:val="00FF654B"/>
    <w:rPr>
      <w:sz w:val="20"/>
      <w:szCs w:val="20"/>
    </w:rPr>
  </w:style>
  <w:style w:type="character" w:customStyle="1" w:styleId="KommentartekstTegn">
    <w:name w:val="Kommentartekst Tegn"/>
    <w:basedOn w:val="Standardskrifttypeiafsnit"/>
    <w:link w:val="Kommentartekst"/>
    <w:uiPriority w:val="99"/>
    <w:semiHidden/>
    <w:locked/>
    <w:rsid w:val="00290739"/>
    <w:rPr>
      <w:rFonts w:cs="Times New Roman"/>
      <w:sz w:val="20"/>
      <w:szCs w:val="20"/>
      <w:lang w:val="en-GB" w:eastAsia="en-US"/>
    </w:rPr>
  </w:style>
  <w:style w:type="paragraph" w:styleId="Kommentaremne">
    <w:name w:val="annotation subject"/>
    <w:basedOn w:val="Kommentartekst"/>
    <w:next w:val="Kommentartekst"/>
    <w:link w:val="KommentaremneTegn"/>
    <w:uiPriority w:val="99"/>
    <w:semiHidden/>
    <w:rsid w:val="00FF654B"/>
    <w:rPr>
      <w:b/>
      <w:bCs/>
    </w:rPr>
  </w:style>
  <w:style w:type="character" w:customStyle="1" w:styleId="KommentaremneTegn">
    <w:name w:val="Kommentaremne Tegn"/>
    <w:basedOn w:val="KommentartekstTegn"/>
    <w:link w:val="Kommentaremne"/>
    <w:uiPriority w:val="99"/>
    <w:semiHidden/>
    <w:locked/>
    <w:rsid w:val="00290739"/>
    <w:rPr>
      <w:rFonts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121260">
      <w:marLeft w:val="0"/>
      <w:marRight w:val="0"/>
      <w:marTop w:val="0"/>
      <w:marBottom w:val="0"/>
      <w:divBdr>
        <w:top w:val="none" w:sz="0" w:space="0" w:color="auto"/>
        <w:left w:val="none" w:sz="0" w:space="0" w:color="auto"/>
        <w:bottom w:val="none" w:sz="0" w:space="0" w:color="auto"/>
        <w:right w:val="none" w:sz="0" w:space="0" w:color="auto"/>
      </w:divBdr>
    </w:div>
    <w:div w:id="2146121261">
      <w:marLeft w:val="0"/>
      <w:marRight w:val="0"/>
      <w:marTop w:val="0"/>
      <w:marBottom w:val="0"/>
      <w:divBdr>
        <w:top w:val="none" w:sz="0" w:space="0" w:color="auto"/>
        <w:left w:val="none" w:sz="0" w:space="0" w:color="auto"/>
        <w:bottom w:val="none" w:sz="0" w:space="0" w:color="auto"/>
        <w:right w:val="none" w:sz="0" w:space="0" w:color="auto"/>
      </w:divBdr>
    </w:div>
    <w:div w:id="2146121262">
      <w:marLeft w:val="0"/>
      <w:marRight w:val="0"/>
      <w:marTop w:val="0"/>
      <w:marBottom w:val="0"/>
      <w:divBdr>
        <w:top w:val="none" w:sz="0" w:space="0" w:color="auto"/>
        <w:left w:val="none" w:sz="0" w:space="0" w:color="auto"/>
        <w:bottom w:val="none" w:sz="0" w:space="0" w:color="auto"/>
        <w:right w:val="none" w:sz="0" w:space="0" w:color="auto"/>
      </w:divBdr>
    </w:div>
    <w:div w:id="2146121263">
      <w:marLeft w:val="0"/>
      <w:marRight w:val="0"/>
      <w:marTop w:val="0"/>
      <w:marBottom w:val="0"/>
      <w:divBdr>
        <w:top w:val="none" w:sz="0" w:space="0" w:color="auto"/>
        <w:left w:val="none" w:sz="0" w:space="0" w:color="auto"/>
        <w:bottom w:val="none" w:sz="0" w:space="0" w:color="auto"/>
        <w:right w:val="none" w:sz="0" w:space="0" w:color="auto"/>
      </w:divBdr>
      <w:divsChild>
        <w:div w:id="2146121266">
          <w:marLeft w:val="1555"/>
          <w:marRight w:val="0"/>
          <w:marTop w:val="96"/>
          <w:marBottom w:val="0"/>
          <w:divBdr>
            <w:top w:val="none" w:sz="0" w:space="0" w:color="auto"/>
            <w:left w:val="none" w:sz="0" w:space="0" w:color="auto"/>
            <w:bottom w:val="none" w:sz="0" w:space="0" w:color="auto"/>
            <w:right w:val="none" w:sz="0" w:space="0" w:color="auto"/>
          </w:divBdr>
        </w:div>
        <w:div w:id="2146121277">
          <w:marLeft w:val="1555"/>
          <w:marRight w:val="0"/>
          <w:marTop w:val="96"/>
          <w:marBottom w:val="0"/>
          <w:divBdr>
            <w:top w:val="none" w:sz="0" w:space="0" w:color="auto"/>
            <w:left w:val="none" w:sz="0" w:space="0" w:color="auto"/>
            <w:bottom w:val="none" w:sz="0" w:space="0" w:color="auto"/>
            <w:right w:val="none" w:sz="0" w:space="0" w:color="auto"/>
          </w:divBdr>
        </w:div>
      </w:divsChild>
    </w:div>
    <w:div w:id="2146121264">
      <w:marLeft w:val="0"/>
      <w:marRight w:val="0"/>
      <w:marTop w:val="0"/>
      <w:marBottom w:val="0"/>
      <w:divBdr>
        <w:top w:val="none" w:sz="0" w:space="0" w:color="auto"/>
        <w:left w:val="none" w:sz="0" w:space="0" w:color="auto"/>
        <w:bottom w:val="none" w:sz="0" w:space="0" w:color="auto"/>
        <w:right w:val="none" w:sz="0" w:space="0" w:color="auto"/>
      </w:divBdr>
    </w:div>
    <w:div w:id="2146121265">
      <w:marLeft w:val="0"/>
      <w:marRight w:val="0"/>
      <w:marTop w:val="0"/>
      <w:marBottom w:val="0"/>
      <w:divBdr>
        <w:top w:val="none" w:sz="0" w:space="0" w:color="auto"/>
        <w:left w:val="none" w:sz="0" w:space="0" w:color="auto"/>
        <w:bottom w:val="none" w:sz="0" w:space="0" w:color="auto"/>
        <w:right w:val="none" w:sz="0" w:space="0" w:color="auto"/>
      </w:divBdr>
    </w:div>
    <w:div w:id="2146121267">
      <w:marLeft w:val="0"/>
      <w:marRight w:val="0"/>
      <w:marTop w:val="0"/>
      <w:marBottom w:val="0"/>
      <w:divBdr>
        <w:top w:val="none" w:sz="0" w:space="0" w:color="auto"/>
        <w:left w:val="none" w:sz="0" w:space="0" w:color="auto"/>
        <w:bottom w:val="none" w:sz="0" w:space="0" w:color="auto"/>
        <w:right w:val="none" w:sz="0" w:space="0" w:color="auto"/>
      </w:divBdr>
    </w:div>
    <w:div w:id="2146121268">
      <w:marLeft w:val="0"/>
      <w:marRight w:val="0"/>
      <w:marTop w:val="0"/>
      <w:marBottom w:val="0"/>
      <w:divBdr>
        <w:top w:val="none" w:sz="0" w:space="0" w:color="auto"/>
        <w:left w:val="none" w:sz="0" w:space="0" w:color="auto"/>
        <w:bottom w:val="none" w:sz="0" w:space="0" w:color="auto"/>
        <w:right w:val="none" w:sz="0" w:space="0" w:color="auto"/>
      </w:divBdr>
    </w:div>
    <w:div w:id="2146121269">
      <w:marLeft w:val="0"/>
      <w:marRight w:val="0"/>
      <w:marTop w:val="0"/>
      <w:marBottom w:val="0"/>
      <w:divBdr>
        <w:top w:val="none" w:sz="0" w:space="0" w:color="auto"/>
        <w:left w:val="none" w:sz="0" w:space="0" w:color="auto"/>
        <w:bottom w:val="none" w:sz="0" w:space="0" w:color="auto"/>
        <w:right w:val="none" w:sz="0" w:space="0" w:color="auto"/>
      </w:divBdr>
      <w:divsChild>
        <w:div w:id="2146121274">
          <w:marLeft w:val="547"/>
          <w:marRight w:val="0"/>
          <w:marTop w:val="96"/>
          <w:marBottom w:val="0"/>
          <w:divBdr>
            <w:top w:val="none" w:sz="0" w:space="0" w:color="auto"/>
            <w:left w:val="none" w:sz="0" w:space="0" w:color="auto"/>
            <w:bottom w:val="none" w:sz="0" w:space="0" w:color="auto"/>
            <w:right w:val="none" w:sz="0" w:space="0" w:color="auto"/>
          </w:divBdr>
        </w:div>
        <w:div w:id="2146121281">
          <w:marLeft w:val="547"/>
          <w:marRight w:val="0"/>
          <w:marTop w:val="96"/>
          <w:marBottom w:val="0"/>
          <w:divBdr>
            <w:top w:val="none" w:sz="0" w:space="0" w:color="auto"/>
            <w:left w:val="none" w:sz="0" w:space="0" w:color="auto"/>
            <w:bottom w:val="none" w:sz="0" w:space="0" w:color="auto"/>
            <w:right w:val="none" w:sz="0" w:space="0" w:color="auto"/>
          </w:divBdr>
        </w:div>
      </w:divsChild>
    </w:div>
    <w:div w:id="2146121270">
      <w:marLeft w:val="0"/>
      <w:marRight w:val="0"/>
      <w:marTop w:val="0"/>
      <w:marBottom w:val="0"/>
      <w:divBdr>
        <w:top w:val="none" w:sz="0" w:space="0" w:color="auto"/>
        <w:left w:val="none" w:sz="0" w:space="0" w:color="auto"/>
        <w:bottom w:val="none" w:sz="0" w:space="0" w:color="auto"/>
        <w:right w:val="none" w:sz="0" w:space="0" w:color="auto"/>
      </w:divBdr>
    </w:div>
    <w:div w:id="2146121272">
      <w:marLeft w:val="0"/>
      <w:marRight w:val="0"/>
      <w:marTop w:val="0"/>
      <w:marBottom w:val="0"/>
      <w:divBdr>
        <w:top w:val="none" w:sz="0" w:space="0" w:color="auto"/>
        <w:left w:val="none" w:sz="0" w:space="0" w:color="auto"/>
        <w:bottom w:val="none" w:sz="0" w:space="0" w:color="auto"/>
        <w:right w:val="none" w:sz="0" w:space="0" w:color="auto"/>
      </w:divBdr>
    </w:div>
    <w:div w:id="2146121273">
      <w:marLeft w:val="0"/>
      <w:marRight w:val="0"/>
      <w:marTop w:val="0"/>
      <w:marBottom w:val="0"/>
      <w:divBdr>
        <w:top w:val="none" w:sz="0" w:space="0" w:color="auto"/>
        <w:left w:val="none" w:sz="0" w:space="0" w:color="auto"/>
        <w:bottom w:val="none" w:sz="0" w:space="0" w:color="auto"/>
        <w:right w:val="none" w:sz="0" w:space="0" w:color="auto"/>
      </w:divBdr>
    </w:div>
    <w:div w:id="2146121275">
      <w:marLeft w:val="0"/>
      <w:marRight w:val="0"/>
      <w:marTop w:val="0"/>
      <w:marBottom w:val="0"/>
      <w:divBdr>
        <w:top w:val="none" w:sz="0" w:space="0" w:color="auto"/>
        <w:left w:val="none" w:sz="0" w:space="0" w:color="auto"/>
        <w:bottom w:val="none" w:sz="0" w:space="0" w:color="auto"/>
        <w:right w:val="none" w:sz="0" w:space="0" w:color="auto"/>
      </w:divBdr>
    </w:div>
    <w:div w:id="2146121278">
      <w:marLeft w:val="0"/>
      <w:marRight w:val="0"/>
      <w:marTop w:val="0"/>
      <w:marBottom w:val="0"/>
      <w:divBdr>
        <w:top w:val="none" w:sz="0" w:space="0" w:color="auto"/>
        <w:left w:val="none" w:sz="0" w:space="0" w:color="auto"/>
        <w:bottom w:val="none" w:sz="0" w:space="0" w:color="auto"/>
        <w:right w:val="none" w:sz="0" w:space="0" w:color="auto"/>
      </w:divBdr>
    </w:div>
    <w:div w:id="2146121279">
      <w:marLeft w:val="0"/>
      <w:marRight w:val="0"/>
      <w:marTop w:val="0"/>
      <w:marBottom w:val="0"/>
      <w:divBdr>
        <w:top w:val="none" w:sz="0" w:space="0" w:color="auto"/>
        <w:left w:val="none" w:sz="0" w:space="0" w:color="auto"/>
        <w:bottom w:val="none" w:sz="0" w:space="0" w:color="auto"/>
        <w:right w:val="none" w:sz="0" w:space="0" w:color="auto"/>
      </w:divBdr>
    </w:div>
    <w:div w:id="2146121280">
      <w:marLeft w:val="0"/>
      <w:marRight w:val="0"/>
      <w:marTop w:val="0"/>
      <w:marBottom w:val="0"/>
      <w:divBdr>
        <w:top w:val="none" w:sz="0" w:space="0" w:color="auto"/>
        <w:left w:val="none" w:sz="0" w:space="0" w:color="auto"/>
        <w:bottom w:val="none" w:sz="0" w:space="0" w:color="auto"/>
        <w:right w:val="none" w:sz="0" w:space="0" w:color="auto"/>
      </w:divBdr>
    </w:div>
    <w:div w:id="2146121282">
      <w:marLeft w:val="0"/>
      <w:marRight w:val="0"/>
      <w:marTop w:val="0"/>
      <w:marBottom w:val="0"/>
      <w:divBdr>
        <w:top w:val="none" w:sz="0" w:space="0" w:color="auto"/>
        <w:left w:val="none" w:sz="0" w:space="0" w:color="auto"/>
        <w:bottom w:val="none" w:sz="0" w:space="0" w:color="auto"/>
        <w:right w:val="none" w:sz="0" w:space="0" w:color="auto"/>
      </w:divBdr>
    </w:div>
    <w:div w:id="2146121283">
      <w:marLeft w:val="0"/>
      <w:marRight w:val="0"/>
      <w:marTop w:val="0"/>
      <w:marBottom w:val="0"/>
      <w:divBdr>
        <w:top w:val="none" w:sz="0" w:space="0" w:color="auto"/>
        <w:left w:val="none" w:sz="0" w:space="0" w:color="auto"/>
        <w:bottom w:val="none" w:sz="0" w:space="0" w:color="auto"/>
        <w:right w:val="none" w:sz="0" w:space="0" w:color="auto"/>
      </w:divBdr>
    </w:div>
    <w:div w:id="2146121284">
      <w:marLeft w:val="0"/>
      <w:marRight w:val="0"/>
      <w:marTop w:val="0"/>
      <w:marBottom w:val="0"/>
      <w:divBdr>
        <w:top w:val="none" w:sz="0" w:space="0" w:color="auto"/>
        <w:left w:val="none" w:sz="0" w:space="0" w:color="auto"/>
        <w:bottom w:val="none" w:sz="0" w:space="0" w:color="auto"/>
        <w:right w:val="none" w:sz="0" w:space="0" w:color="auto"/>
      </w:divBdr>
    </w:div>
    <w:div w:id="2146121286">
      <w:marLeft w:val="0"/>
      <w:marRight w:val="0"/>
      <w:marTop w:val="0"/>
      <w:marBottom w:val="0"/>
      <w:divBdr>
        <w:top w:val="none" w:sz="0" w:space="0" w:color="auto"/>
        <w:left w:val="none" w:sz="0" w:space="0" w:color="auto"/>
        <w:bottom w:val="none" w:sz="0" w:space="0" w:color="auto"/>
        <w:right w:val="none" w:sz="0" w:space="0" w:color="auto"/>
      </w:divBdr>
    </w:div>
    <w:div w:id="2146121287">
      <w:marLeft w:val="0"/>
      <w:marRight w:val="0"/>
      <w:marTop w:val="0"/>
      <w:marBottom w:val="0"/>
      <w:divBdr>
        <w:top w:val="none" w:sz="0" w:space="0" w:color="auto"/>
        <w:left w:val="none" w:sz="0" w:space="0" w:color="auto"/>
        <w:bottom w:val="none" w:sz="0" w:space="0" w:color="auto"/>
        <w:right w:val="none" w:sz="0" w:space="0" w:color="auto"/>
      </w:divBdr>
      <w:divsChild>
        <w:div w:id="2146121271">
          <w:marLeft w:val="547"/>
          <w:marRight w:val="0"/>
          <w:marTop w:val="67"/>
          <w:marBottom w:val="0"/>
          <w:divBdr>
            <w:top w:val="none" w:sz="0" w:space="0" w:color="auto"/>
            <w:left w:val="none" w:sz="0" w:space="0" w:color="auto"/>
            <w:bottom w:val="none" w:sz="0" w:space="0" w:color="auto"/>
            <w:right w:val="none" w:sz="0" w:space="0" w:color="auto"/>
          </w:divBdr>
        </w:div>
        <w:div w:id="2146121276">
          <w:marLeft w:val="547"/>
          <w:marRight w:val="0"/>
          <w:marTop w:val="67"/>
          <w:marBottom w:val="0"/>
          <w:divBdr>
            <w:top w:val="none" w:sz="0" w:space="0" w:color="auto"/>
            <w:left w:val="none" w:sz="0" w:space="0" w:color="auto"/>
            <w:bottom w:val="none" w:sz="0" w:space="0" w:color="auto"/>
            <w:right w:val="none" w:sz="0" w:space="0" w:color="auto"/>
          </w:divBdr>
        </w:div>
        <w:div w:id="2146121285">
          <w:marLeft w:val="547"/>
          <w:marRight w:val="0"/>
          <w:marTop w:val="67"/>
          <w:marBottom w:val="0"/>
          <w:divBdr>
            <w:top w:val="none" w:sz="0" w:space="0" w:color="auto"/>
            <w:left w:val="none" w:sz="0" w:space="0" w:color="auto"/>
            <w:bottom w:val="none" w:sz="0" w:space="0" w:color="auto"/>
            <w:right w:val="none" w:sz="0" w:space="0" w:color="auto"/>
          </w:divBdr>
        </w:div>
      </w:divsChild>
    </w:div>
    <w:div w:id="2146121288">
      <w:marLeft w:val="0"/>
      <w:marRight w:val="0"/>
      <w:marTop w:val="0"/>
      <w:marBottom w:val="0"/>
      <w:divBdr>
        <w:top w:val="none" w:sz="0" w:space="0" w:color="auto"/>
        <w:left w:val="none" w:sz="0" w:space="0" w:color="auto"/>
        <w:bottom w:val="none" w:sz="0" w:space="0" w:color="auto"/>
        <w:right w:val="none" w:sz="0" w:space="0" w:color="auto"/>
      </w:divBdr>
    </w:div>
    <w:div w:id="2146121289">
      <w:marLeft w:val="0"/>
      <w:marRight w:val="0"/>
      <w:marTop w:val="0"/>
      <w:marBottom w:val="0"/>
      <w:divBdr>
        <w:top w:val="none" w:sz="0" w:space="0" w:color="auto"/>
        <w:left w:val="none" w:sz="0" w:space="0" w:color="auto"/>
        <w:bottom w:val="none" w:sz="0" w:space="0" w:color="auto"/>
        <w:right w:val="none" w:sz="0" w:space="0" w:color="auto"/>
      </w:divBdr>
    </w:div>
    <w:div w:id="2146121290">
      <w:marLeft w:val="0"/>
      <w:marRight w:val="0"/>
      <w:marTop w:val="0"/>
      <w:marBottom w:val="0"/>
      <w:divBdr>
        <w:top w:val="none" w:sz="0" w:space="0" w:color="auto"/>
        <w:left w:val="none" w:sz="0" w:space="0" w:color="auto"/>
        <w:bottom w:val="none" w:sz="0" w:space="0" w:color="auto"/>
        <w:right w:val="none" w:sz="0" w:space="0" w:color="auto"/>
      </w:divBdr>
    </w:div>
    <w:div w:id="2146121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652343783468857"/>
          <c:y val="0.24149631671980856"/>
          <c:w val="0.5919244769374068"/>
          <c:h val="0.49358435458725575"/>
        </c:manualLayout>
      </c:layout>
      <c:lineChart>
        <c:grouping val="standard"/>
        <c:varyColors val="0"/>
        <c:ser>
          <c:idx val="0"/>
          <c:order val="0"/>
          <c:tx>
            <c:strRef>
              <c:f>lønforskel_ledighed!$E$8</c:f>
              <c:strCache>
                <c:ptCount val="1"/>
                <c:pt idx="0">
                  <c:v>Bruttolønforskel, smal</c:v>
                </c:pt>
              </c:strCache>
            </c:strRef>
          </c:tx>
          <c:spPr>
            <a:ln>
              <a:solidFill>
                <a:srgbClr val="0070C0"/>
              </a:solidFill>
            </a:ln>
          </c:spPr>
          <c:marker>
            <c:symbol val="none"/>
          </c:marker>
          <c:cat>
            <c:numRef>
              <c:f>lønforskel_ledighed!$D$9:$D$23</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lønforskel_ledighed!$E$9:$E$23</c:f>
              <c:numCache>
                <c:formatCode>General</c:formatCode>
                <c:ptCount val="15"/>
                <c:pt idx="0">
                  <c:v>18.88</c:v>
                </c:pt>
                <c:pt idx="1">
                  <c:v>19.079999999999998</c:v>
                </c:pt>
                <c:pt idx="2">
                  <c:v>19.71</c:v>
                </c:pt>
                <c:pt idx="3">
                  <c:v>19.190000000000001</c:v>
                </c:pt>
                <c:pt idx="4">
                  <c:v>20.68</c:v>
                </c:pt>
                <c:pt idx="5">
                  <c:v>20.21</c:v>
                </c:pt>
                <c:pt idx="6">
                  <c:v>19.559999999999999</c:v>
                </c:pt>
                <c:pt idx="7">
                  <c:v>17.8</c:v>
                </c:pt>
                <c:pt idx="8">
                  <c:v>18.53</c:v>
                </c:pt>
                <c:pt idx="9">
                  <c:v>18.68</c:v>
                </c:pt>
                <c:pt idx="10" formatCode="0.00">
                  <c:v>19.531178051137783</c:v>
                </c:pt>
                <c:pt idx="11" formatCode="0.00">
                  <c:v>18.977884591148015</c:v>
                </c:pt>
                <c:pt idx="12" formatCode="0.00">
                  <c:v>17.4789955228926</c:v>
                </c:pt>
                <c:pt idx="13" formatCode="0.00">
                  <c:v>17.015671234836095</c:v>
                </c:pt>
              </c:numCache>
            </c:numRef>
          </c:val>
          <c:smooth val="0"/>
        </c:ser>
        <c:ser>
          <c:idx val="1"/>
          <c:order val="1"/>
          <c:tx>
            <c:strRef>
              <c:f>lønforskel_ledighed!$F$8</c:f>
              <c:strCache>
                <c:ptCount val="1"/>
                <c:pt idx="0">
                  <c:v>Bruttolønforskel, standard</c:v>
                </c:pt>
              </c:strCache>
            </c:strRef>
          </c:tx>
          <c:spPr>
            <a:ln>
              <a:solidFill>
                <a:srgbClr val="FF0000"/>
              </a:solidFill>
            </a:ln>
          </c:spPr>
          <c:marker>
            <c:symbol val="none"/>
          </c:marker>
          <c:cat>
            <c:numRef>
              <c:f>lønforskel_ledighed!$D$9:$D$23</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lønforskel_ledighed!$F$9:$F$23</c:f>
              <c:numCache>
                <c:formatCode>General</c:formatCode>
                <c:ptCount val="15"/>
                <c:pt idx="12" formatCode="0.00">
                  <c:v>17.084349146311737</c:v>
                </c:pt>
                <c:pt idx="13" formatCode="0.00">
                  <c:v>17.107294717364923</c:v>
                </c:pt>
                <c:pt idx="14" formatCode="0.00">
                  <c:v>17.430977196978272</c:v>
                </c:pt>
              </c:numCache>
            </c:numRef>
          </c:val>
          <c:smooth val="0"/>
        </c:ser>
        <c:dLbls>
          <c:showLegendKey val="0"/>
          <c:showVal val="0"/>
          <c:showCatName val="0"/>
          <c:showSerName val="0"/>
          <c:showPercent val="0"/>
          <c:showBubbleSize val="0"/>
        </c:dLbls>
        <c:marker val="1"/>
        <c:smooth val="0"/>
        <c:axId val="113145728"/>
        <c:axId val="113325184"/>
      </c:lineChart>
      <c:catAx>
        <c:axId val="113145728"/>
        <c:scaling>
          <c:orientation val="minMax"/>
        </c:scaling>
        <c:delete val="0"/>
        <c:axPos val="b"/>
        <c:numFmt formatCode="General" sourceLinked="1"/>
        <c:majorTickMark val="none"/>
        <c:minorTickMark val="none"/>
        <c:tickLblPos val="nextTo"/>
        <c:spPr>
          <a:ln w="9474">
            <a:noFill/>
          </a:ln>
        </c:spPr>
        <c:txPr>
          <a:bodyPr/>
          <a:lstStyle/>
          <a:p>
            <a:pPr>
              <a:defRPr sz="1051" b="0">
                <a:latin typeface="+mn-lt"/>
              </a:defRPr>
            </a:pPr>
            <a:endParaRPr lang="en-US"/>
          </a:p>
        </c:txPr>
        <c:crossAx val="113325184"/>
        <c:crossesAt val="0"/>
        <c:auto val="1"/>
        <c:lblAlgn val="ctr"/>
        <c:lblOffset val="100"/>
        <c:noMultiLvlLbl val="0"/>
      </c:catAx>
      <c:valAx>
        <c:axId val="113325184"/>
        <c:scaling>
          <c:orientation val="minMax"/>
        </c:scaling>
        <c:delete val="0"/>
        <c:axPos val="l"/>
        <c:majorGridlines>
          <c:spPr>
            <a:ln w="6317" cap="flat" cmpd="sng" algn="ctr">
              <a:solidFill>
                <a:srgbClr val="C8C9CB"/>
              </a:solidFill>
              <a:prstDash val="solid"/>
              <a:round/>
              <a:headEnd type="none" w="med" len="med"/>
              <a:tailEnd type="none" w="med" len="med"/>
            </a:ln>
          </c:spPr>
        </c:majorGridlines>
        <c:title>
          <c:tx>
            <c:rich>
              <a:bodyPr/>
              <a:lstStyle/>
              <a:p>
                <a:pPr>
                  <a:defRPr sz="1101" b="0" i="0" u="none" strike="noStrike" baseline="0">
                    <a:solidFill>
                      <a:srgbClr val="808080"/>
                    </a:solidFill>
                    <a:latin typeface="Calibri"/>
                    <a:ea typeface="Calibri"/>
                    <a:cs typeface="Calibri"/>
                  </a:defRPr>
                </a:pPr>
                <a:r>
                  <a:rPr lang="en-GB"/>
                  <a:t>Per cent</a:t>
                </a:r>
              </a:p>
            </c:rich>
          </c:tx>
          <c:layout>
            <c:manualLayout>
              <c:xMode val="edge"/>
              <c:yMode val="edge"/>
              <c:x val="7.3819663592634574E-2"/>
              <c:y val="0.20610040024066759"/>
            </c:manualLayout>
          </c:layout>
          <c:overlay val="0"/>
          <c:spPr>
            <a:noFill/>
            <a:ln w="25420">
              <a:noFill/>
            </a:ln>
          </c:spPr>
        </c:title>
        <c:numFmt formatCode="General" sourceLinked="1"/>
        <c:majorTickMark val="none"/>
        <c:minorTickMark val="none"/>
        <c:tickLblPos val="nextTo"/>
        <c:spPr>
          <a:ln w="9474">
            <a:noFill/>
          </a:ln>
        </c:spPr>
        <c:txPr>
          <a:bodyPr/>
          <a:lstStyle/>
          <a:p>
            <a:pPr>
              <a:defRPr sz="1051">
                <a:latin typeface="+mn-lt"/>
              </a:defRPr>
            </a:pPr>
            <a:endParaRPr lang="en-US"/>
          </a:p>
        </c:txPr>
        <c:crossAx val="113145728"/>
        <c:crosses val="autoZero"/>
        <c:crossBetween val="between"/>
      </c:valAx>
      <c:spPr>
        <a:solidFill>
          <a:srgbClr val="FFFFFF"/>
        </a:solidFill>
      </c:spPr>
    </c:plotArea>
    <c:plotVisOnly val="1"/>
    <c:dispBlanksAs val="gap"/>
    <c:showDLblsOverMax val="0"/>
  </c:chart>
  <c:spPr>
    <a:solidFill>
      <a:srgbClr val="FFFFFF"/>
    </a:solidFill>
    <a:ln>
      <a:noFill/>
    </a:ln>
  </c:spPr>
  <c:txPr>
    <a:bodyPr/>
    <a:lstStyle/>
    <a:p>
      <a:pPr>
        <a:defRPr sz="747" b="0">
          <a:latin typeface="Flama Light" pitchFamily="50"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da-DK" sz="1089" dirty="0"/>
              <a:t>Difference</a:t>
            </a:r>
            <a:r>
              <a:rPr lang="da-DK" sz="1089" baseline="0" dirty="0"/>
              <a:t> in percentage with</a:t>
            </a:r>
            <a:r>
              <a:rPr lang="da-DK" sz="1089" dirty="0"/>
              <a:t> tertiary education </a:t>
            </a:r>
            <a:r>
              <a:rPr lang="da-DK" sz="1089" dirty="0" smtClean="0"/>
              <a:t> </a:t>
            </a:r>
            <a:r>
              <a:rPr lang="da-DK" sz="1089" dirty="0"/>
              <a:t>between women and men (age 15-64)</a:t>
            </a:r>
          </a:p>
        </c:rich>
      </c:tx>
      <c:layout/>
      <c:overlay val="1"/>
      <c:spPr>
        <a:noFill/>
        <a:ln w="25139">
          <a:noFill/>
        </a:ln>
      </c:spPr>
    </c:title>
    <c:autoTitleDeleted val="0"/>
    <c:plotArea>
      <c:layout>
        <c:manualLayout>
          <c:layoutTarget val="inner"/>
          <c:xMode val="edge"/>
          <c:yMode val="edge"/>
          <c:x val="5.2835528586449632E-2"/>
          <c:y val="0.16086986046662038"/>
          <c:w val="0.77091542456275552"/>
          <c:h val="0.80141441252081702"/>
        </c:manualLayout>
      </c:layout>
      <c:lineChart>
        <c:grouping val="standard"/>
        <c:varyColors val="0"/>
        <c:ser>
          <c:idx val="0"/>
          <c:order val="0"/>
          <c:tx>
            <c:strRef>
              <c:f>'Ark1'!$X$75</c:f>
              <c:strCache>
                <c:ptCount val="1"/>
                <c:pt idx="0">
                  <c:v>Denmark </c:v>
                </c:pt>
              </c:strCache>
            </c:strRef>
          </c:tx>
          <c:spPr>
            <a:ln w="37709"/>
          </c:spPr>
          <c:marker>
            <c:symbol val="none"/>
          </c:marker>
          <c:cat>
            <c:numRef>
              <c:f>'Ark1'!$Y$74:$AN$74</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'Ark1'!$Y$75:$AN$75</c:f>
              <c:numCache>
                <c:formatCode>General</c:formatCode>
                <c:ptCount val="16"/>
                <c:pt idx="0">
                  <c:v>1.8999999999999986</c:v>
                </c:pt>
                <c:pt idx="1">
                  <c:v>4.3000000000000007</c:v>
                </c:pt>
                <c:pt idx="2">
                  <c:v>3.3999999999999986</c:v>
                </c:pt>
                <c:pt idx="3">
                  <c:v>2.6000000000000014</c:v>
                </c:pt>
                <c:pt idx="4">
                  <c:v>3.4000000000000021</c:v>
                </c:pt>
                <c:pt idx="5">
                  <c:v>4.5</c:v>
                </c:pt>
                <c:pt idx="6">
                  <c:v>4</c:v>
                </c:pt>
                <c:pt idx="7">
                  <c:v>4.5</c:v>
                </c:pt>
                <c:pt idx="8">
                  <c:v>4.3999999999999986</c:v>
                </c:pt>
                <c:pt idx="9">
                  <c:v>5.7999999999999972</c:v>
                </c:pt>
                <c:pt idx="10">
                  <c:v>5.5</c:v>
                </c:pt>
                <c:pt idx="11">
                  <c:v>6.9000000000000021</c:v>
                </c:pt>
                <c:pt idx="12">
                  <c:v>8.5</c:v>
                </c:pt>
                <c:pt idx="13">
                  <c:v>8.8000000000000007</c:v>
                </c:pt>
                <c:pt idx="14">
                  <c:v>8.1999999999999993</c:v>
                </c:pt>
                <c:pt idx="15">
                  <c:v>9.1999999999999957</c:v>
                </c:pt>
              </c:numCache>
            </c:numRef>
          </c:val>
          <c:smooth val="0"/>
        </c:ser>
        <c:ser>
          <c:idx val="1"/>
          <c:order val="1"/>
          <c:tx>
            <c:strRef>
              <c:f>'Ark1'!$X$76</c:f>
              <c:strCache>
                <c:ptCount val="1"/>
                <c:pt idx="0">
                  <c:v>Finland</c:v>
                </c:pt>
              </c:strCache>
            </c:strRef>
          </c:tx>
          <c:spPr>
            <a:ln w="37709"/>
          </c:spPr>
          <c:marker>
            <c:symbol val="none"/>
          </c:marker>
          <c:cat>
            <c:numRef>
              <c:f>'Ark1'!$Y$74:$AN$74</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'Ark1'!$Y$76:$AN$76</c:f>
              <c:numCache>
                <c:formatCode>General</c:formatCode>
                <c:ptCount val="16"/>
                <c:pt idx="0">
                  <c:v>5.6999999999999993</c:v>
                </c:pt>
                <c:pt idx="1">
                  <c:v>5.7999999999999972</c:v>
                </c:pt>
                <c:pt idx="2">
                  <c:v>5.8000000000000007</c:v>
                </c:pt>
                <c:pt idx="3">
                  <c:v>6.5</c:v>
                </c:pt>
                <c:pt idx="4">
                  <c:v>7.3000000000000007</c:v>
                </c:pt>
                <c:pt idx="5">
                  <c:v>8</c:v>
                </c:pt>
                <c:pt idx="6">
                  <c:v>8.5999999999999979</c:v>
                </c:pt>
                <c:pt idx="7">
                  <c:v>8.7999999999999972</c:v>
                </c:pt>
                <c:pt idx="8">
                  <c:v>9.2999999999999972</c:v>
                </c:pt>
                <c:pt idx="9">
                  <c:v>10.199999999999999</c:v>
                </c:pt>
                <c:pt idx="10">
                  <c:v>9.9000000000000021</c:v>
                </c:pt>
                <c:pt idx="11">
                  <c:v>10.7</c:v>
                </c:pt>
                <c:pt idx="12">
                  <c:v>10.899999999999999</c:v>
                </c:pt>
                <c:pt idx="13">
                  <c:v>11</c:v>
                </c:pt>
                <c:pt idx="14">
                  <c:v>11.199999999999996</c:v>
                </c:pt>
                <c:pt idx="15">
                  <c:v>11.499999999999996</c:v>
                </c:pt>
              </c:numCache>
            </c:numRef>
          </c:val>
          <c:smooth val="0"/>
        </c:ser>
        <c:ser>
          <c:idx val="2"/>
          <c:order val="2"/>
          <c:tx>
            <c:strRef>
              <c:f>'Ark1'!$X$77</c:f>
              <c:strCache>
                <c:ptCount val="1"/>
                <c:pt idx="0">
                  <c:v>Iceland</c:v>
                </c:pt>
              </c:strCache>
            </c:strRef>
          </c:tx>
          <c:spPr>
            <a:ln w="37709">
              <a:solidFill>
                <a:srgbClr val="00B050"/>
              </a:solidFill>
            </a:ln>
          </c:spPr>
          <c:marker>
            <c:symbol val="none"/>
          </c:marker>
          <c:cat>
            <c:numRef>
              <c:f>'Ark1'!$Y$74:$AN$74</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'Ark1'!$Y$77:$AN$77</c:f>
              <c:numCache>
                <c:formatCode>General</c:formatCode>
                <c:ptCount val="16"/>
                <c:pt idx="0">
                  <c:v>2</c:v>
                </c:pt>
                <c:pt idx="1">
                  <c:v>0.80000000000000071</c:v>
                </c:pt>
                <c:pt idx="2">
                  <c:v>0.69999999999999929</c:v>
                </c:pt>
                <c:pt idx="3">
                  <c:v>4.6999999999999993</c:v>
                </c:pt>
                <c:pt idx="4">
                  <c:v>3.9000000000000021</c:v>
                </c:pt>
                <c:pt idx="5">
                  <c:v>5.8999999999999986</c:v>
                </c:pt>
                <c:pt idx="6">
                  <c:v>6.3000000000000007</c:v>
                </c:pt>
                <c:pt idx="7">
                  <c:v>4.1999999999999993</c:v>
                </c:pt>
                <c:pt idx="8">
                  <c:v>5.8000000000000007</c:v>
                </c:pt>
                <c:pt idx="9">
                  <c:v>6.0999999999999979</c:v>
                </c:pt>
                <c:pt idx="10">
                  <c:v>8.5</c:v>
                </c:pt>
                <c:pt idx="11">
                  <c:v>9.4000000000000021</c:v>
                </c:pt>
                <c:pt idx="12">
                  <c:v>10.300000000000004</c:v>
                </c:pt>
                <c:pt idx="13">
                  <c:v>10.400000000000002</c:v>
                </c:pt>
                <c:pt idx="14">
                  <c:v>10.099999999999998</c:v>
                </c:pt>
                <c:pt idx="15">
                  <c:v>12.2</c:v>
                </c:pt>
              </c:numCache>
            </c:numRef>
          </c:val>
          <c:smooth val="0"/>
        </c:ser>
        <c:ser>
          <c:idx val="3"/>
          <c:order val="3"/>
          <c:tx>
            <c:strRef>
              <c:f>'Ark1'!$X$78</c:f>
              <c:strCache>
                <c:ptCount val="1"/>
                <c:pt idx="0">
                  <c:v>Norway</c:v>
                </c:pt>
              </c:strCache>
            </c:strRef>
          </c:tx>
          <c:spPr>
            <a:ln w="37709"/>
          </c:spPr>
          <c:marker>
            <c:symbol val="none"/>
          </c:marker>
          <c:cat>
            <c:numRef>
              <c:f>'Ark1'!$Y$74:$AN$74</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'Ark1'!$Y$78:$AN$78</c:f>
              <c:numCache>
                <c:formatCode>General</c:formatCode>
                <c:ptCount val="16"/>
                <c:pt idx="0">
                  <c:v>2.3000000000000007</c:v>
                </c:pt>
                <c:pt idx="1">
                  <c:v>1.1999999999999993</c:v>
                </c:pt>
                <c:pt idx="2">
                  <c:v>2.3999999999999986</c:v>
                </c:pt>
                <c:pt idx="3">
                  <c:v>3.4000000000000021</c:v>
                </c:pt>
                <c:pt idx="4">
                  <c:v>3.5</c:v>
                </c:pt>
                <c:pt idx="5">
                  <c:v>4.6999999999999993</c:v>
                </c:pt>
                <c:pt idx="6">
                  <c:v>5.3999999999999986</c:v>
                </c:pt>
                <c:pt idx="7">
                  <c:v>5.6000000000000014</c:v>
                </c:pt>
                <c:pt idx="8">
                  <c:v>6.8000000000000043</c:v>
                </c:pt>
                <c:pt idx="9">
                  <c:v>7.5</c:v>
                </c:pt>
                <c:pt idx="10">
                  <c:v>6.7999999999999972</c:v>
                </c:pt>
                <c:pt idx="11">
                  <c:v>7.9000000000000021</c:v>
                </c:pt>
                <c:pt idx="12">
                  <c:v>8.9000000000000021</c:v>
                </c:pt>
                <c:pt idx="13">
                  <c:v>9.5</c:v>
                </c:pt>
                <c:pt idx="14">
                  <c:v>7.7000000000000028</c:v>
                </c:pt>
                <c:pt idx="15">
                  <c:v>8.1000000000000014</c:v>
                </c:pt>
              </c:numCache>
            </c:numRef>
          </c:val>
          <c:smooth val="0"/>
        </c:ser>
        <c:ser>
          <c:idx val="4"/>
          <c:order val="4"/>
          <c:tx>
            <c:strRef>
              <c:f>'Ark1'!$X$79</c:f>
              <c:strCache>
                <c:ptCount val="1"/>
                <c:pt idx="0">
                  <c:v>Sweden</c:v>
                </c:pt>
              </c:strCache>
            </c:strRef>
          </c:tx>
          <c:spPr>
            <a:ln w="37709">
              <a:solidFill>
                <a:srgbClr val="FFC000"/>
              </a:solidFill>
            </a:ln>
          </c:spPr>
          <c:marker>
            <c:symbol val="none"/>
          </c:marker>
          <c:cat>
            <c:numRef>
              <c:f>'Ark1'!$Y$74:$AN$74</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'Ark1'!$Y$79:$AN$79</c:f>
              <c:numCache>
                <c:formatCode>General</c:formatCode>
                <c:ptCount val="16"/>
                <c:pt idx="0">
                  <c:v>4.6999999999999993</c:v>
                </c:pt>
                <c:pt idx="1">
                  <c:v>6.3000000000000007</c:v>
                </c:pt>
                <c:pt idx="2">
                  <c:v>6.6000000000000014</c:v>
                </c:pt>
                <c:pt idx="3">
                  <c:v>7.1000000000000014</c:v>
                </c:pt>
                <c:pt idx="4">
                  <c:v>8.1000000000000014</c:v>
                </c:pt>
                <c:pt idx="5">
                  <c:v>8.3000000000000007</c:v>
                </c:pt>
                <c:pt idx="6">
                  <c:v>7.8999999999999986</c:v>
                </c:pt>
                <c:pt idx="7">
                  <c:v>7.8999999999999986</c:v>
                </c:pt>
                <c:pt idx="8">
                  <c:v>8.1999999999999993</c:v>
                </c:pt>
                <c:pt idx="9">
                  <c:v>8.5</c:v>
                </c:pt>
                <c:pt idx="10">
                  <c:v>8.3999999999999986</c:v>
                </c:pt>
                <c:pt idx="11">
                  <c:v>9.2999999999999972</c:v>
                </c:pt>
                <c:pt idx="12">
                  <c:v>9.6999999999999993</c:v>
                </c:pt>
                <c:pt idx="13">
                  <c:v>10.400000000000002</c:v>
                </c:pt>
                <c:pt idx="14">
                  <c:v>11</c:v>
                </c:pt>
                <c:pt idx="15">
                  <c:v>12</c:v>
                </c:pt>
              </c:numCache>
            </c:numRef>
          </c:val>
          <c:smooth val="0"/>
        </c:ser>
        <c:ser>
          <c:idx val="5"/>
          <c:order val="5"/>
          <c:tx>
            <c:strRef>
              <c:f>'Ark1'!$X$80</c:f>
              <c:strCache>
                <c:ptCount val="1"/>
                <c:pt idx="0">
                  <c:v>EU15</c:v>
                </c:pt>
              </c:strCache>
            </c:strRef>
          </c:tx>
          <c:spPr>
            <a:ln w="37709"/>
          </c:spPr>
          <c:marker>
            <c:symbol val="none"/>
          </c:marker>
          <c:cat>
            <c:numRef>
              <c:f>'Ark1'!$Y$74:$AN$74</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'Ark1'!$Y$80:$AN$80</c:f>
              <c:numCache>
                <c:formatCode>General</c:formatCode>
                <c:ptCount val="16"/>
                <c:pt idx="0">
                  <c:v>-2</c:v>
                </c:pt>
                <c:pt idx="1">
                  <c:v>-1.6999999999999993</c:v>
                </c:pt>
                <c:pt idx="2">
                  <c:v>-1.1999999999999993</c:v>
                </c:pt>
                <c:pt idx="3">
                  <c:v>-1</c:v>
                </c:pt>
                <c:pt idx="4">
                  <c:v>-0.60000000000000142</c:v>
                </c:pt>
                <c:pt idx="5">
                  <c:v>-0.40000000000000213</c:v>
                </c:pt>
                <c:pt idx="6">
                  <c:v>0.10000000000000142</c:v>
                </c:pt>
                <c:pt idx="7">
                  <c:v>0.39999999999999858</c:v>
                </c:pt>
                <c:pt idx="8">
                  <c:v>0.69999999999999929</c:v>
                </c:pt>
                <c:pt idx="9">
                  <c:v>1.0999999999999979</c:v>
                </c:pt>
                <c:pt idx="10">
                  <c:v>1.1999999999999993</c:v>
                </c:pt>
                <c:pt idx="11">
                  <c:v>1.5</c:v>
                </c:pt>
                <c:pt idx="12">
                  <c:v>1.8999999999999986</c:v>
                </c:pt>
                <c:pt idx="13">
                  <c:v>2.3000000000000007</c:v>
                </c:pt>
                <c:pt idx="14">
                  <c:v>2.1999999999999993</c:v>
                </c:pt>
                <c:pt idx="15">
                  <c:v>2.6999999999999993</c:v>
                </c:pt>
              </c:numCache>
            </c:numRef>
          </c:val>
          <c:smooth val="0"/>
        </c:ser>
        <c:dLbls>
          <c:showLegendKey val="0"/>
          <c:showVal val="0"/>
          <c:showCatName val="0"/>
          <c:showSerName val="0"/>
          <c:showPercent val="0"/>
          <c:showBubbleSize val="0"/>
        </c:dLbls>
        <c:marker val="1"/>
        <c:smooth val="0"/>
        <c:axId val="117589504"/>
        <c:axId val="117591040"/>
      </c:lineChart>
      <c:catAx>
        <c:axId val="117589504"/>
        <c:scaling>
          <c:orientation val="minMax"/>
        </c:scaling>
        <c:delete val="0"/>
        <c:axPos val="b"/>
        <c:numFmt formatCode="General" sourceLinked="1"/>
        <c:majorTickMark val="out"/>
        <c:minorTickMark val="none"/>
        <c:tickLblPos val="nextTo"/>
        <c:txPr>
          <a:bodyPr/>
          <a:lstStyle/>
          <a:p>
            <a:pPr>
              <a:defRPr sz="792" b="1"/>
            </a:pPr>
            <a:endParaRPr lang="en-US"/>
          </a:p>
        </c:txPr>
        <c:crossAx val="117591040"/>
        <c:crosses val="autoZero"/>
        <c:auto val="1"/>
        <c:lblAlgn val="ctr"/>
        <c:lblOffset val="100"/>
        <c:noMultiLvlLbl val="0"/>
      </c:catAx>
      <c:valAx>
        <c:axId val="117591040"/>
        <c:scaling>
          <c:orientation val="minMax"/>
          <c:max val="14"/>
        </c:scaling>
        <c:delete val="0"/>
        <c:axPos val="l"/>
        <c:majorGridlines/>
        <c:numFmt formatCode="General" sourceLinked="1"/>
        <c:majorTickMark val="out"/>
        <c:minorTickMark val="none"/>
        <c:tickLblPos val="nextTo"/>
        <c:txPr>
          <a:bodyPr/>
          <a:lstStyle/>
          <a:p>
            <a:pPr>
              <a:defRPr sz="990" b="1"/>
            </a:pPr>
            <a:endParaRPr lang="en-US"/>
          </a:p>
        </c:txPr>
        <c:crossAx val="117589504"/>
        <c:crosses val="autoZero"/>
        <c:crossBetween val="between"/>
      </c:valAx>
    </c:plotArea>
    <c:legend>
      <c:legendPos val="r"/>
      <c:layout/>
      <c:overlay val="0"/>
      <c:txPr>
        <a:bodyPr/>
        <a:lstStyle/>
        <a:p>
          <a:pPr>
            <a:defRPr sz="990"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'[Diagram i Microsoft PowerPoint]Ark1'!$E$7:$E$16</c:f>
              <c:strCache>
                <c:ptCount val="10"/>
                <c:pt idx="0">
                  <c:v>Danmark </c:v>
                </c:pt>
                <c:pt idx="1">
                  <c:v>Norge</c:v>
                </c:pt>
                <c:pt idx="2">
                  <c:v>Sverige</c:v>
                </c:pt>
                <c:pt idx="3">
                  <c:v>Østrig</c:v>
                </c:pt>
                <c:pt idx="4">
                  <c:v>Storbritannien</c:v>
                </c:pt>
                <c:pt idx="5">
                  <c:v>Finland</c:v>
                </c:pt>
                <c:pt idx="6">
                  <c:v>Tyskland</c:v>
                </c:pt>
                <c:pt idx="7">
                  <c:v>Frankrig</c:v>
                </c:pt>
                <c:pt idx="8">
                  <c:v>Italien</c:v>
                </c:pt>
                <c:pt idx="9">
                  <c:v>Tjekkiet</c:v>
                </c:pt>
              </c:strCache>
            </c:strRef>
          </c:cat>
          <c:val>
            <c:numRef>
              <c:f>'[Diagram i Microsoft PowerPoint]Ark1'!$F$7:$F$16</c:f>
              <c:numCache>
                <c:formatCode>General</c:formatCode>
                <c:ptCount val="10"/>
              </c:numCache>
            </c:numRef>
          </c:val>
        </c:ser>
        <c:ser>
          <c:idx val="1"/>
          <c:order val="1"/>
          <c:invertIfNegative val="0"/>
          <c:dPt>
            <c:idx val="3"/>
            <c:invertIfNegative val="0"/>
            <c:bubble3D val="0"/>
            <c:spPr>
              <a:solidFill>
                <a:schemeClr val="bg1">
                  <a:lumMod val="50000"/>
                </a:schemeClr>
              </a:solidFill>
            </c:spPr>
          </c:dPt>
          <c:dPt>
            <c:idx val="4"/>
            <c:invertIfNegative val="0"/>
            <c:bubble3D val="0"/>
            <c:spPr>
              <a:solidFill>
                <a:schemeClr val="bg1">
                  <a:lumMod val="50000"/>
                </a:schemeClr>
              </a:solidFill>
            </c:spPr>
          </c:dPt>
          <c:dPt>
            <c:idx val="6"/>
            <c:invertIfNegative val="0"/>
            <c:bubble3D val="0"/>
            <c:spPr>
              <a:solidFill>
                <a:schemeClr val="bg1">
                  <a:lumMod val="50000"/>
                </a:schemeClr>
              </a:solidFill>
            </c:spPr>
          </c:dPt>
          <c:dPt>
            <c:idx val="7"/>
            <c:invertIfNegative val="0"/>
            <c:bubble3D val="0"/>
            <c:spPr>
              <a:solidFill>
                <a:schemeClr val="bg1">
                  <a:lumMod val="50000"/>
                </a:schemeClr>
              </a:solidFill>
            </c:spPr>
          </c:dPt>
          <c:dPt>
            <c:idx val="8"/>
            <c:invertIfNegative val="0"/>
            <c:bubble3D val="0"/>
            <c:spPr>
              <a:solidFill>
                <a:schemeClr val="bg1">
                  <a:lumMod val="50000"/>
                </a:schemeClr>
              </a:solidFill>
            </c:spPr>
          </c:dPt>
          <c:dPt>
            <c:idx val="9"/>
            <c:invertIfNegative val="0"/>
            <c:bubble3D val="0"/>
            <c:spPr>
              <a:solidFill>
                <a:schemeClr val="bg1">
                  <a:lumMod val="50000"/>
                </a:schemeClr>
              </a:solidFill>
            </c:spPr>
          </c:dPt>
          <c:cat>
            <c:strRef>
              <c:f>'[Diagram i Microsoft PowerPoint]Ark1'!$E$7:$E$16</c:f>
              <c:strCache>
                <c:ptCount val="10"/>
                <c:pt idx="0">
                  <c:v>Danmark </c:v>
                </c:pt>
                <c:pt idx="1">
                  <c:v>Norge</c:v>
                </c:pt>
                <c:pt idx="2">
                  <c:v>Sverige</c:v>
                </c:pt>
                <c:pt idx="3">
                  <c:v>Østrig</c:v>
                </c:pt>
                <c:pt idx="4">
                  <c:v>Storbritannien</c:v>
                </c:pt>
                <c:pt idx="5">
                  <c:v>Finland</c:v>
                </c:pt>
                <c:pt idx="6">
                  <c:v>Tyskland</c:v>
                </c:pt>
                <c:pt idx="7">
                  <c:v>Frankrig</c:v>
                </c:pt>
                <c:pt idx="8">
                  <c:v>Italien</c:v>
                </c:pt>
                <c:pt idx="9">
                  <c:v>Tjekkiet</c:v>
                </c:pt>
              </c:strCache>
            </c:strRef>
          </c:cat>
          <c:val>
            <c:numRef>
              <c:f>'[Diagram i Microsoft PowerPoint]Ark1'!$G$7:$G$16</c:f>
              <c:numCache>
                <c:formatCode>General</c:formatCode>
                <c:ptCount val="10"/>
                <c:pt idx="0">
                  <c:v>25</c:v>
                </c:pt>
                <c:pt idx="1">
                  <c:v>39</c:v>
                </c:pt>
                <c:pt idx="2">
                  <c:v>39</c:v>
                </c:pt>
                <c:pt idx="3">
                  <c:v>41</c:v>
                </c:pt>
                <c:pt idx="4">
                  <c:v>42</c:v>
                </c:pt>
                <c:pt idx="5">
                  <c:v>43</c:v>
                </c:pt>
                <c:pt idx="6">
                  <c:v>46</c:v>
                </c:pt>
                <c:pt idx="7">
                  <c:v>61</c:v>
                </c:pt>
                <c:pt idx="8">
                  <c:v>62</c:v>
                </c:pt>
                <c:pt idx="9">
                  <c:v>63</c:v>
                </c:pt>
              </c:numCache>
            </c:numRef>
          </c:val>
        </c:ser>
        <c:dLbls>
          <c:showLegendKey val="0"/>
          <c:showVal val="0"/>
          <c:showCatName val="0"/>
          <c:showSerName val="0"/>
          <c:showPercent val="0"/>
          <c:showBubbleSize val="0"/>
        </c:dLbls>
        <c:gapWidth val="150"/>
        <c:axId val="70120192"/>
        <c:axId val="70121728"/>
      </c:barChart>
      <c:catAx>
        <c:axId val="70120192"/>
        <c:scaling>
          <c:orientation val="minMax"/>
        </c:scaling>
        <c:delete val="0"/>
        <c:axPos val="b"/>
        <c:majorTickMark val="out"/>
        <c:minorTickMark val="none"/>
        <c:tickLblPos val="nextTo"/>
        <c:crossAx val="70121728"/>
        <c:crosses val="autoZero"/>
        <c:auto val="1"/>
        <c:lblAlgn val="ctr"/>
        <c:lblOffset val="100"/>
        <c:noMultiLvlLbl val="0"/>
      </c:catAx>
      <c:valAx>
        <c:axId val="70121728"/>
        <c:scaling>
          <c:orientation val="minMax"/>
          <c:max val="100"/>
        </c:scaling>
        <c:delete val="0"/>
        <c:axPos val="l"/>
        <c:majorGridlines/>
        <c:numFmt formatCode="General" sourceLinked="1"/>
        <c:majorTickMark val="out"/>
        <c:minorTickMark val="none"/>
        <c:tickLblPos val="nextTo"/>
        <c:crossAx val="70120192"/>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0.2743</cdr:x>
      <cdr:y>0.07262</cdr:y>
    </cdr:from>
    <cdr:to>
      <cdr:x>0.57443</cdr:x>
      <cdr:y>0.18258</cdr:y>
    </cdr:to>
    <cdr:sp macro="" textlink="">
      <cdr:nvSpPr>
        <cdr:cNvPr id="2" name="Tekstboks 1"/>
        <cdr:cNvSpPr txBox="1"/>
      </cdr:nvSpPr>
      <cdr:spPr>
        <a:xfrm xmlns:a="http://schemas.openxmlformats.org/drawingml/2006/main">
          <a:off x="1368530" y="214792"/>
          <a:ext cx="1497407" cy="3252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da-DK"/>
        </a:p>
      </cdr:txBody>
    </cdr:sp>
  </cdr:relSizeAnchor>
  <cdr:relSizeAnchor xmlns:cdr="http://schemas.openxmlformats.org/drawingml/2006/chartDrawing">
    <cdr:from>
      <cdr:x>0.22879</cdr:x>
      <cdr:y>0.03527</cdr:y>
    </cdr:from>
    <cdr:to>
      <cdr:x>0.80445</cdr:x>
      <cdr:y>0.13279</cdr:y>
    </cdr:to>
    <cdr:sp macro="" textlink="">
      <cdr:nvSpPr>
        <cdr:cNvPr id="3" name="Tekstboks 2"/>
        <cdr:cNvSpPr txBox="1"/>
      </cdr:nvSpPr>
      <cdr:spPr>
        <a:xfrm xmlns:a="http://schemas.openxmlformats.org/drawingml/2006/main">
          <a:off x="1141465" y="104328"/>
          <a:ext cx="2872076" cy="2884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wage difference</a:t>
          </a:r>
          <a:r>
            <a:rPr lang="en-US" sz="1100" baseline="0"/>
            <a:t> between men and women</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14317</Characters>
  <Application>Microsoft Office Word</Application>
  <DocSecurity>0</DocSecurity>
  <Lines>119</Lines>
  <Paragraphs>34</Paragraphs>
  <ScaleCrop>false</ScaleCrop>
  <HeadingPairs>
    <vt:vector size="2" baseType="variant">
      <vt:variant>
        <vt:lpstr>Titel</vt:lpstr>
      </vt:variant>
      <vt:variant>
        <vt:i4>1</vt:i4>
      </vt:variant>
    </vt:vector>
  </HeadingPairs>
  <TitlesOfParts>
    <vt:vector size="1" baseType="lpstr">
      <vt:lpstr/>
    </vt:vector>
  </TitlesOfParts>
  <Company>SFI - Det Nationale Forskningscenter for Velfærd</Company>
  <LinksUpToDate>false</LinksUpToDate>
  <CharactersWithSpaces>17138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Pedersen</dc:creator>
  <cp:lastModifiedBy>Lisbeth Pedersen</cp:lastModifiedBy>
  <cp:revision>2</cp:revision>
  <dcterms:created xsi:type="dcterms:W3CDTF">2016-10-19T09:44:00Z</dcterms:created>
  <dcterms:modified xsi:type="dcterms:W3CDTF">2016-10-19T09:44:00Z</dcterms:modified>
</cp:coreProperties>
</file>