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9DE" w:rsidRDefault="00DF5D7B">
      <w:pPr>
        <w:rPr>
          <w:rFonts w:ascii="Arial" w:hAnsi="Arial" w:cs="Arial"/>
          <w:color w:val="333333"/>
        </w:rPr>
      </w:pPr>
      <w:bookmarkStart w:id="0" w:name="_GoBack"/>
      <w:r>
        <w:rPr>
          <w:rFonts w:ascii="Arial" w:hAnsi="Arial" w:cs="Arial"/>
          <w:color w:val="333333"/>
        </w:rPr>
        <w:t>1904-8920</w:t>
      </w:r>
    </w:p>
    <w:bookmarkEnd w:id="0"/>
    <w:p w:rsidR="00DF5D7B" w:rsidRDefault="00DF5D7B">
      <w:pPr>
        <w:rPr>
          <w:rFonts w:ascii="Arial" w:hAnsi="Arial" w:cs="Arial"/>
          <w:color w:val="333333"/>
        </w:rPr>
      </w:pPr>
    </w:p>
    <w:p w:rsidR="00DF5D7B" w:rsidRPr="00DF5D7B" w:rsidRDefault="00DF5D7B" w:rsidP="00DF5D7B">
      <w:pPr>
        <w:shd w:val="clear" w:color="auto" w:fill="FFFFFF"/>
        <w:outlineLvl w:val="1"/>
        <w:rPr>
          <w:rFonts w:ascii="Arial" w:hAnsi="Arial" w:cs="Arial"/>
          <w:color w:val="333333"/>
          <w:sz w:val="48"/>
          <w:szCs w:val="48"/>
        </w:rPr>
      </w:pPr>
      <w:hyperlink r:id="rId5" w:history="1">
        <w:r w:rsidRPr="00DF5D7B">
          <w:rPr>
            <w:rFonts w:ascii="Arial" w:hAnsi="Arial" w:cs="Arial"/>
            <w:color w:val="AC5300"/>
            <w:sz w:val="48"/>
            <w:szCs w:val="48"/>
          </w:rPr>
          <w:t xml:space="preserve">Man drikker jo ikke bare for at drikke </w:t>
        </w:r>
      </w:hyperlink>
    </w:p>
    <w:p w:rsidR="00DF5D7B" w:rsidRPr="00DF5D7B" w:rsidRDefault="00DF5D7B" w:rsidP="00DF5D7B">
      <w:pPr>
        <w:shd w:val="clear" w:color="auto" w:fill="FFFFFF"/>
        <w:rPr>
          <w:rFonts w:ascii="Arial" w:hAnsi="Arial" w:cs="Arial"/>
          <w:color w:val="999999"/>
        </w:rPr>
      </w:pPr>
      <w:r w:rsidRPr="00DF5D7B">
        <w:rPr>
          <w:rFonts w:ascii="Arial" w:hAnsi="Arial" w:cs="Arial"/>
          <w:color w:val="999999"/>
          <w:sz w:val="22"/>
          <w:szCs w:val="22"/>
        </w:rPr>
        <w:t xml:space="preserve">Onsdag, 20 </w:t>
      </w:r>
      <w:proofErr w:type="gramStart"/>
      <w:r w:rsidRPr="00DF5D7B">
        <w:rPr>
          <w:rFonts w:ascii="Arial" w:hAnsi="Arial" w:cs="Arial"/>
          <w:color w:val="999999"/>
          <w:sz w:val="22"/>
          <w:szCs w:val="22"/>
        </w:rPr>
        <w:t>Juni</w:t>
      </w:r>
      <w:proofErr w:type="gramEnd"/>
      <w:r w:rsidRPr="00DF5D7B">
        <w:rPr>
          <w:rFonts w:ascii="Arial" w:hAnsi="Arial" w:cs="Arial"/>
          <w:color w:val="999999"/>
          <w:sz w:val="22"/>
          <w:szCs w:val="22"/>
        </w:rPr>
        <w:t xml:space="preserve"> 2007 14:53 Jacob Demant, </w:t>
      </w:r>
      <w:proofErr w:type="spellStart"/>
      <w:r w:rsidRPr="00DF5D7B">
        <w:rPr>
          <w:rFonts w:ascii="Arial" w:hAnsi="Arial" w:cs="Arial"/>
          <w:color w:val="999999"/>
          <w:sz w:val="22"/>
          <w:szCs w:val="22"/>
        </w:rPr>
        <w:t>Ph.D.</w:t>
      </w:r>
      <w:proofErr w:type="spellEnd"/>
      <w:r w:rsidRPr="00DF5D7B">
        <w:rPr>
          <w:rFonts w:ascii="Arial" w:hAnsi="Arial" w:cs="Arial"/>
          <w:color w:val="999999"/>
          <w:sz w:val="22"/>
          <w:szCs w:val="22"/>
        </w:rPr>
        <w:t xml:space="preserve"> studerende Århus Universitet, og Jeanette Østergaard, </w:t>
      </w:r>
      <w:proofErr w:type="spellStart"/>
      <w:r w:rsidRPr="00DF5D7B">
        <w:rPr>
          <w:rFonts w:ascii="Arial" w:hAnsi="Arial" w:cs="Arial"/>
          <w:color w:val="999999"/>
          <w:sz w:val="22"/>
          <w:szCs w:val="22"/>
        </w:rPr>
        <w:t>Ph.D.</w:t>
      </w:r>
      <w:proofErr w:type="spellEnd"/>
      <w:r w:rsidRPr="00DF5D7B">
        <w:rPr>
          <w:rFonts w:ascii="Arial" w:hAnsi="Arial" w:cs="Arial"/>
          <w:color w:val="999999"/>
          <w:sz w:val="22"/>
          <w:szCs w:val="22"/>
        </w:rPr>
        <w:t xml:space="preserve"> studerende Københavns Universitet. </w:t>
      </w:r>
    </w:p>
    <w:p w:rsidR="00DF5D7B" w:rsidRPr="00DF5D7B" w:rsidRDefault="00DF5D7B" w:rsidP="00DF5D7B">
      <w:pPr>
        <w:shd w:val="clear" w:color="auto" w:fill="FFFFFF"/>
        <w:rPr>
          <w:rFonts w:ascii="Arial" w:hAnsi="Arial" w:cs="Arial"/>
          <w:color w:val="999999"/>
        </w:rPr>
      </w:pPr>
      <w:r>
        <w:rPr>
          <w:rFonts w:ascii="Arial" w:hAnsi="Arial" w:cs="Arial"/>
          <w:noProof/>
          <w:color w:val="AC5300"/>
        </w:rPr>
        <w:drawing>
          <wp:inline distT="0" distB="0" distL="0" distR="0">
            <wp:extent cx="152400" cy="152400"/>
            <wp:effectExtent l="0" t="0" r="0" b="0"/>
            <wp:docPr id="1" name="Billede 1" descr="Udskriv">
              <a:hlinkClick xmlns:a="http://schemas.openxmlformats.org/drawingml/2006/main" r:id="rId6" tooltip="&quot;Udskriv&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kriv">
                      <a:hlinkClick r:id="rId6" tooltip="&quot;Udskriv&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b/>
          <w:bCs/>
          <w:color w:val="333333"/>
        </w:rPr>
        <w:t>Den vigtigste faktor i forhold til at forklare et øget forbrug hos de unge er forældrenes nuværende livsstil, herunder især deres rygevaner. Dog spiller familiestrukturen også en mindre rolle, idet unge, der bor med kun en forælder, drikker mere end andre.</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color w:val="333333"/>
        </w:rPr>
        <w:t xml:space="preserve">I tråd med andre forskningsresultater viser projekt ”Unge og Alkohol” </w:t>
      </w:r>
      <w:proofErr w:type="gramStart"/>
      <w:r w:rsidRPr="00DF5D7B">
        <w:rPr>
          <w:rFonts w:ascii="Arial" w:hAnsi="Arial" w:cs="Arial"/>
          <w:color w:val="333333"/>
        </w:rPr>
        <w:t>(PUNA )</w:t>
      </w:r>
      <w:proofErr w:type="gramEnd"/>
      <w:r w:rsidRPr="00DF5D7B">
        <w:rPr>
          <w:rFonts w:ascii="Arial" w:hAnsi="Arial" w:cs="Arial"/>
          <w:color w:val="333333"/>
        </w:rPr>
        <w:t>, at det helt afgørende for et højt nuværende alkoholforbrug er debutalderen, dvs., hvornår man starter med at drikke sig fuld. Unge, der fortæller, at de drak sig fulde første gang i en tidlig alder, er også dem, der drikker mest og mest fuldskabsorienteret, når de er 15-16 år.</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color w:val="333333"/>
        </w:rPr>
        <w:t>Overordnet set peger de statistiske analyser altså på, at fuldskab er så udbredt et (dansk) fænomen blandt unge, at det vanskeligt lader sig forklare af familiemæssige forhold. At drikke fuldskabsorienteret er det, langt over flertallet af unge gør, når de går i 9. klasse.</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b/>
          <w:bCs/>
          <w:color w:val="333333"/>
        </w:rPr>
        <w:t>Fuldskab - i fællesskab</w:t>
      </w:r>
      <w:r w:rsidRPr="00DF5D7B">
        <w:rPr>
          <w:rFonts w:ascii="Arial" w:hAnsi="Arial" w:cs="Arial"/>
          <w:b/>
          <w:bCs/>
          <w:color w:val="333333"/>
        </w:rPr>
        <w:br/>
      </w:r>
      <w:r w:rsidRPr="00DF5D7B">
        <w:rPr>
          <w:rFonts w:ascii="Arial" w:hAnsi="Arial" w:cs="Arial"/>
          <w:color w:val="333333"/>
        </w:rPr>
        <w:t>Danske unges alkoholforbrug er tæt forbundet med, at interessen for at deltage i forskellige typer af fester øges i 8., men især i 9. klasse. Således viser de statistiske analyser, at et kontinuerligt og relativt omfattende alkoholforbrug er uløseligt knyttet til frekvensen af de unges deltagelse i fester – især én bestemt type: Privatfester.</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color w:val="333333"/>
        </w:rPr>
        <w:t>Disse typer af fester afholdes oftest i private hjem, hvor forældrene enten holder sig i baggrunden eller slet ikke er til stede. I fokusgruppeinterviewene bliver privatfesterne diskuteret intensivt, og interviewene peger på, at der er flere forskellige grunde til, at det er vigtigt for de unge at være med til festerne.</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color w:val="333333"/>
        </w:rPr>
        <w:t>For det første er det via privatfesterne, at de har mulighed for at fejre deres venskaber, og det er et enestående voksenfrit rum, hvor de kan ”slappe af” og ”føle sig hjemme”. Festen giver mulighed for at fastholde og udfolde venskaber på en anden måde end i hverdagen, fordi festerne er ensbetydende med, at man er sammen med sine venner på en anderledes og ny måde.</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b/>
          <w:bCs/>
          <w:color w:val="333333"/>
        </w:rPr>
        <w:t>Privatfester vigtige</w:t>
      </w:r>
      <w:r w:rsidRPr="00DF5D7B">
        <w:rPr>
          <w:rFonts w:ascii="Arial" w:hAnsi="Arial" w:cs="Arial"/>
          <w:color w:val="333333"/>
        </w:rPr>
        <w:br/>
        <w:t>For det andet er privatfester vigtige, idet det er her, alkohol bliver omformet fra at være noget negativt til noget meget positivt.</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color w:val="333333"/>
        </w:rPr>
        <w:t>At drikke alkohol alene, opfattes fx af de unge som noget meget negativt, ja faktisk tendentielt patologisk, for ”så har man jo et problem”, som de unge siger i fokusgruppeinterviewene. Men når alkohol indtages i fællesskab – til festerne – er det udelukkende defineret som noget positivt.</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color w:val="333333"/>
        </w:rPr>
        <w:t>For gennem alkohol viser man, at man er ”med på noget” og tør at ”give slip”. Med andre ord bruger man alkoholen til at vise, at man forpligtiger sig over for sine venner – at man gerne vil dem og dermed sætter dem højere end de formaninger om at drikke mindre, som man evt. har med hjemmefra.</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color w:val="333333"/>
        </w:rPr>
        <w:lastRenderedPageBreak/>
        <w:t>Dette bliver endnu mere tydeligt, når man ser, hvordan de unge er meget orienterede om at samstemme deres fuldskab, således at alle indtræder i samme tilstand på ca. det samme tidspunkt af festen. Derfor er det også så meget desto sværere at komme til en fest og beslutte, at man ikke vil drikke – fordi man dermed indirekte kommunikerer, at man ikke har sympati over for de andre.</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b/>
          <w:bCs/>
          <w:color w:val="333333"/>
        </w:rPr>
        <w:t>Afskåret fra at deltage i festlivet</w:t>
      </w:r>
      <w:r w:rsidRPr="00DF5D7B">
        <w:rPr>
          <w:rFonts w:ascii="Arial" w:hAnsi="Arial" w:cs="Arial"/>
          <w:b/>
          <w:bCs/>
          <w:color w:val="333333"/>
        </w:rPr>
        <w:br/>
      </w:r>
      <w:r w:rsidRPr="00DF5D7B">
        <w:rPr>
          <w:rFonts w:ascii="Arial" w:hAnsi="Arial" w:cs="Arial"/>
          <w:color w:val="333333"/>
        </w:rPr>
        <w:t xml:space="preserve">Unge, som ikke drikker alkohol, er i nogen grad afskåret fra at deltage i festlivet og dermed fra at skabe </w:t>
      </w:r>
      <w:proofErr w:type="spellStart"/>
      <w:r w:rsidRPr="00DF5D7B">
        <w:rPr>
          <w:rFonts w:ascii="Arial" w:hAnsi="Arial" w:cs="Arial"/>
          <w:color w:val="333333"/>
        </w:rPr>
        <w:t>vennenetværk</w:t>
      </w:r>
      <w:proofErr w:type="spellEnd"/>
      <w:r w:rsidRPr="00DF5D7B">
        <w:rPr>
          <w:rFonts w:ascii="Arial" w:hAnsi="Arial" w:cs="Arial"/>
          <w:color w:val="333333"/>
        </w:rPr>
        <w:t xml:space="preserve"> igennem dette rum samt at deltage i diskussionerne om weekendens aktiviteter mandag morgen i skoleklassen.</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color w:val="333333"/>
        </w:rPr>
        <w:t>Unge, som ofte går til fester og derfor også drikker meget, formår imidlertid at tiltrække sig større opmærksomhed og fremstille sig selv som mere modne. De unge samarbejder om at skabe en konstruktion af modenhed, som betyder, at langt de fleste, også de ikke-drikkende, støtter op omkring en forestilling om, at det er igennem at drikke og gå til fester, at man opnår en identitet som rigtig ung og ikke længere barn(lig). Med andre ord har fester og alkohol stor betydning for de unges prestige og popularitet. De unge, som drikker mest, er samtidig dem, som er mest populære, og som har mest at skulle have sagt i gruppen af jævnaldrende.</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b/>
          <w:bCs/>
          <w:color w:val="333333"/>
        </w:rPr>
        <w:t>Alkohol indgår i kønsspillet</w:t>
      </w:r>
      <w:r w:rsidRPr="00DF5D7B">
        <w:rPr>
          <w:rFonts w:ascii="Arial" w:hAnsi="Arial" w:cs="Arial"/>
          <w:color w:val="333333"/>
        </w:rPr>
        <w:br/>
        <w:t>Spørgeskemaundersøgelsen peger på, at når drenge og piger er stort set lige gamle og går i samme klasse, så drikker de sig også fulde lige hyppigt. Det skyldes, at piger og drenge går lige hyppigt til privatfester, og at det er til privatfesterne, de unge eksperimenterer med alkohol og herigennem udvikler et mere kontinuerligt alkoholforbrug.</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color w:val="333333"/>
        </w:rPr>
        <w:t>Men at drenge og piger drikker sig fulde lige hyppigt – i hvert fald når de selv skal rapportere det – betyder ikke, at de nødvendigvis indtager samme mængder for at opleve fuldskab.</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color w:val="333333"/>
        </w:rPr>
        <w:t>Drengene drikker fortsat langt flere genstande end pigerne, når de drikker alkohol. I det kvalitative materiale er det tydeligt, at disse forskelle i drenge og pigers alkoholforbrug ikke (alene) kan henføres til forskelle i deres kropsstørrelser og dermed til, hvilke mængder alkohol, de kan tåle.</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b/>
          <w:bCs/>
          <w:color w:val="333333"/>
        </w:rPr>
        <w:t>Ikke adgang til samme festrum</w:t>
      </w:r>
      <w:r w:rsidRPr="00DF5D7B">
        <w:rPr>
          <w:rFonts w:ascii="Arial" w:hAnsi="Arial" w:cs="Arial"/>
          <w:b/>
          <w:bCs/>
          <w:color w:val="333333"/>
        </w:rPr>
        <w:br/>
      </w:r>
      <w:r w:rsidRPr="00DF5D7B">
        <w:rPr>
          <w:rFonts w:ascii="Arial" w:hAnsi="Arial" w:cs="Arial"/>
          <w:color w:val="333333"/>
        </w:rPr>
        <w:t>Fester er lige vigtige for drenge og piger, når det gælder måder at forsøge sig med seksualisering af hinanden og at afprøve og eksperimentere med maskuline og feminine identiteter. Men drenge og piger har, i hvert fald ifølge fokusgrupperne, ikke adgang til de samme festrum, hvor de heteroseksuelle spil kan udspille sig.</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color w:val="333333"/>
        </w:rPr>
        <w:t>Pigerne bliver typisk inviteret til fester med lidt ældre drenge, hvilket vil sige, at for en meget stor del af pigerne betyder det, at de positionerer sig seksuelt i relation til de lidt ældre drenge. Det traditionelle kønsforhold udspiller sig igennem, at de her er nødt til at drikke med på samme måde som de lidt ældre for derigennem at vise, at de er med på noget. Alkoholen bliver en måde at vise, at de kaster sig ud i kønsspillet og tør både lade sig seksualisere og selv seksualisere andre. Med andre ord er alkoholen en måde at kommunikere femininitet på.</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b/>
          <w:bCs/>
          <w:color w:val="333333"/>
        </w:rPr>
        <w:t>Drikker ofte i rene drengegrupper</w:t>
      </w:r>
      <w:r w:rsidRPr="00DF5D7B">
        <w:rPr>
          <w:rFonts w:ascii="Arial" w:hAnsi="Arial" w:cs="Arial"/>
          <w:color w:val="333333"/>
        </w:rPr>
        <w:br/>
        <w:t xml:space="preserve">De jævnaldrende drenge har derimod ikke samme mulighed for at deltage i kønsblandede fester. Derfor ender de oftere med at drikke i rene drengegrupper eller, såfremt de deltager </w:t>
      </w:r>
      <w:r w:rsidRPr="00DF5D7B">
        <w:rPr>
          <w:rFonts w:ascii="Arial" w:hAnsi="Arial" w:cs="Arial"/>
          <w:color w:val="333333"/>
        </w:rPr>
        <w:lastRenderedPageBreak/>
        <w:t>i en kønsblandet fest, kan det ende med, at de sidder “alene” blandt deres jævnaldrende drengevenner og drikker, mens pigerne bejler til de ældre fyre.</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color w:val="333333"/>
        </w:rPr>
        <w:t>For drengene bliver alkoholen en vigtig måde at kommunikere maskulinitet. Blandt de yngre drenge (8. og 9. klasse) drikkes der i højere grad ”for at drikke” og i mindre grad for direkte at indgå i kønsspillet med pigerne. Drengene opnår ofte styrkede maskuline identiteter ved at drikke meget.</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color w:val="333333"/>
        </w:rPr>
        <w:t>Fordi der eksisterer disse diskurser om, hvordan henholdsvis drenge og piger skaber deres kønsidentiteter igennem alkohol, er det oftere pigerne, der risikerer at fremstå forkert, hvis de drikker for meget. De risikerer at blive opfattet som billige.</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b/>
          <w:bCs/>
          <w:color w:val="333333"/>
        </w:rPr>
        <w:t>Hvor meget må unge drikke?</w:t>
      </w:r>
      <w:r w:rsidRPr="00DF5D7B">
        <w:rPr>
          <w:rFonts w:ascii="Arial" w:hAnsi="Arial" w:cs="Arial"/>
          <w:b/>
          <w:bCs/>
          <w:color w:val="333333"/>
        </w:rPr>
        <w:br/>
      </w:r>
      <w:r w:rsidRPr="00DF5D7B">
        <w:rPr>
          <w:rFonts w:ascii="Arial" w:hAnsi="Arial" w:cs="Arial"/>
          <w:color w:val="333333"/>
        </w:rPr>
        <w:t>Forældrene til de unge, som deltager i spørgeskemaundersøgelsen, har besvaret et selvstændigt spørgeskema. Heri er de blandt andet blevet spurgt om deres holdninger til, at unge drikker, og hvorvidt de har regler for, hvor meget deres børn må drikke, og i så fald, hvor meget de må drikke, samt hvornår deres børn skal være hjemme fra fester.</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color w:val="333333"/>
        </w:rPr>
        <w:t>Hvad angår holdningerne synes forældrene at dele sig i to lejre i og med, at næsten halvdelen af forældrene svarer, at de er enige eller overvejende enige i, at unge kun lærer at finde grænsen for, hvor meget de kan tåle, ved at overskride den, samt at det er naturligt, at de unge lærer at drikke i selskab med deres venner.</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color w:val="333333"/>
        </w:rPr>
        <w:t>Denne liberale indstilling til unges alkoholforbrug genfindes i nogen grad, når forældrene skal sætte regler for, hvor meget deres eget barn må drikke, og hjemkomsttidspunkter fra fester. Fx er det tydeligt, at de forældre, som finder det naturligt, at unge drikker, og at unge drikker sammen med deres venner, også har meget lempelige regler på alkoholforbrug og hjemkomsttidspunkter fra fester.</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b/>
          <w:bCs/>
          <w:color w:val="333333"/>
        </w:rPr>
        <w:t>Rimeligt konsistente forældreholdninger</w:t>
      </w:r>
      <w:r w:rsidRPr="00DF5D7B">
        <w:rPr>
          <w:rFonts w:ascii="Arial" w:hAnsi="Arial" w:cs="Arial"/>
          <w:b/>
          <w:bCs/>
          <w:color w:val="333333"/>
        </w:rPr>
        <w:br/>
      </w:r>
      <w:r w:rsidRPr="00DF5D7B">
        <w:rPr>
          <w:rFonts w:ascii="Arial" w:hAnsi="Arial" w:cs="Arial"/>
          <w:color w:val="333333"/>
        </w:rPr>
        <w:t>Forældrene er altså rimeligt konsistente i deres holdninger og måde at sætte regler for de unge på. At have liberalt indstillede forældre, som har tillid til, at deres børn en dag får et fornuftigt forhold til alkohol, smitter af på de unge, som positionerer sig som mest modne i fokusgrupperne. Forældrekontrol er ifølge de unge ikke alene upopulær, men også et udtryk for, at de voksne ikke har tillid til, at de unge selv er voksne nok til at styre det.</w:t>
      </w:r>
    </w:p>
    <w:p w:rsidR="00DF5D7B" w:rsidRPr="00DF5D7B" w:rsidRDefault="00DF5D7B" w:rsidP="00DF5D7B">
      <w:pPr>
        <w:shd w:val="clear" w:color="auto" w:fill="FFFFFF"/>
        <w:spacing w:before="150" w:after="150" w:line="270" w:lineRule="atLeast"/>
        <w:rPr>
          <w:rFonts w:ascii="Arial" w:hAnsi="Arial" w:cs="Arial"/>
          <w:color w:val="333333"/>
        </w:rPr>
      </w:pPr>
      <w:r w:rsidRPr="00DF5D7B">
        <w:rPr>
          <w:rFonts w:ascii="Arial" w:hAnsi="Arial" w:cs="Arial"/>
          <w:color w:val="333333"/>
        </w:rPr>
        <w:t>Derfor er det tankevækkende, at den statistiske analyse peger på, at forældre, som har strenge regler for, hvor mange genstande, de unge må drikke, når de er til fest, og som har faste hjemkomsttidspunkter, har unge, som i mindre grad har drukket fem eller flere genstande inden for den sidste måned.</w:t>
      </w:r>
    </w:p>
    <w:p w:rsidR="00DF5D7B" w:rsidRPr="00DF5D7B" w:rsidRDefault="00DF5D7B" w:rsidP="00DF5D7B">
      <w:pPr>
        <w:shd w:val="clear" w:color="auto" w:fill="FFFFFF"/>
        <w:spacing w:before="150" w:line="270" w:lineRule="atLeast"/>
        <w:rPr>
          <w:rFonts w:ascii="Arial" w:hAnsi="Arial" w:cs="Arial"/>
          <w:color w:val="333333"/>
        </w:rPr>
      </w:pPr>
      <w:r w:rsidRPr="00DF5D7B">
        <w:rPr>
          <w:rFonts w:ascii="Arial" w:hAnsi="Arial" w:cs="Arial"/>
          <w:color w:val="333333"/>
        </w:rPr>
        <w:t>Undersøgelsen peger således på, at det er vigtigt, at forældrene tør sætte grænser for de unges alkoholforbrug og festliv, hvis de unge skal debutere senere, og det høje forbrug nedsættes.</w:t>
      </w:r>
    </w:p>
    <w:p w:rsidR="00DF5D7B" w:rsidRDefault="00DF5D7B"/>
    <w:sectPr w:rsidR="00DF5D7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7B"/>
    <w:rsid w:val="002051C1"/>
    <w:rsid w:val="00246C91"/>
    <w:rsid w:val="00C269DE"/>
    <w:rsid w:val="00DF5D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1C1"/>
    <w:rPr>
      <w:sz w:val="24"/>
      <w:szCs w:val="24"/>
    </w:rPr>
  </w:style>
  <w:style w:type="paragraph" w:styleId="Overskrift1">
    <w:name w:val="heading 1"/>
    <w:basedOn w:val="Normal"/>
    <w:link w:val="Overskrift1Tegn"/>
    <w:uiPriority w:val="9"/>
    <w:qFormat/>
    <w:rsid w:val="002051C1"/>
    <w:pPr>
      <w:outlineLvl w:val="0"/>
    </w:pPr>
    <w:rPr>
      <w:b/>
      <w:bCs/>
      <w:color w:val="000000"/>
      <w:kern w:val="36"/>
      <w:sz w:val="42"/>
      <w:szCs w:val="42"/>
    </w:rPr>
  </w:style>
  <w:style w:type="paragraph" w:styleId="Overskrift2">
    <w:name w:val="heading 2"/>
    <w:basedOn w:val="Normal"/>
    <w:link w:val="Overskrift2Tegn"/>
    <w:uiPriority w:val="9"/>
    <w:qFormat/>
    <w:rsid w:val="00DF5D7B"/>
    <w:pPr>
      <w:spacing w:before="150" w:after="150" w:line="270" w:lineRule="atLeast"/>
      <w:outlineLvl w:val="1"/>
    </w:pPr>
    <w:rPr>
      <w:sz w:val="42"/>
      <w:szCs w:val="4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51C1"/>
    <w:rPr>
      <w:b/>
      <w:bCs/>
      <w:color w:val="000000"/>
      <w:kern w:val="36"/>
      <w:sz w:val="42"/>
      <w:szCs w:val="42"/>
    </w:rPr>
  </w:style>
  <w:style w:type="character" w:styleId="Strk">
    <w:name w:val="Strong"/>
    <w:basedOn w:val="Standardskrifttypeiafsnit"/>
    <w:uiPriority w:val="22"/>
    <w:qFormat/>
    <w:rsid w:val="002051C1"/>
    <w:rPr>
      <w:b/>
      <w:bCs/>
    </w:rPr>
  </w:style>
  <w:style w:type="character" w:customStyle="1" w:styleId="Overskrift2Tegn">
    <w:name w:val="Overskrift 2 Tegn"/>
    <w:basedOn w:val="Standardskrifttypeiafsnit"/>
    <w:link w:val="Overskrift2"/>
    <w:uiPriority w:val="9"/>
    <w:rsid w:val="00DF5D7B"/>
    <w:rPr>
      <w:sz w:val="42"/>
      <w:szCs w:val="42"/>
    </w:rPr>
  </w:style>
  <w:style w:type="character" w:styleId="Hyperlink">
    <w:name w:val="Hyperlink"/>
    <w:basedOn w:val="Standardskrifttypeiafsnit"/>
    <w:uiPriority w:val="99"/>
    <w:unhideWhenUsed/>
    <w:rsid w:val="00DF5D7B"/>
    <w:rPr>
      <w:strike w:val="0"/>
      <w:dstrike w:val="0"/>
      <w:color w:val="AC5300"/>
      <w:u w:val="none"/>
      <w:effect w:val="none"/>
    </w:rPr>
  </w:style>
  <w:style w:type="paragraph" w:styleId="NormalWeb">
    <w:name w:val="Normal (Web)"/>
    <w:basedOn w:val="Normal"/>
    <w:uiPriority w:val="99"/>
    <w:unhideWhenUsed/>
    <w:rsid w:val="00DF5D7B"/>
    <w:pPr>
      <w:spacing w:before="150" w:after="150" w:line="270" w:lineRule="atLeast"/>
    </w:pPr>
  </w:style>
  <w:style w:type="character" w:customStyle="1" w:styleId="createdate1">
    <w:name w:val="createdate1"/>
    <w:basedOn w:val="Standardskrifttypeiafsnit"/>
    <w:rsid w:val="00DF5D7B"/>
    <w:rPr>
      <w:sz w:val="22"/>
      <w:szCs w:val="22"/>
    </w:rPr>
  </w:style>
  <w:style w:type="character" w:customStyle="1" w:styleId="createby1">
    <w:name w:val="createby1"/>
    <w:basedOn w:val="Standardskrifttypeiafsnit"/>
    <w:rsid w:val="00DF5D7B"/>
    <w:rPr>
      <w:sz w:val="22"/>
      <w:szCs w:val="22"/>
    </w:rPr>
  </w:style>
  <w:style w:type="paragraph" w:styleId="Markeringsbobletekst">
    <w:name w:val="Balloon Text"/>
    <w:basedOn w:val="Normal"/>
    <w:link w:val="MarkeringsbobletekstTegn"/>
    <w:rsid w:val="00DF5D7B"/>
    <w:rPr>
      <w:rFonts w:ascii="Tahoma" w:hAnsi="Tahoma" w:cs="Tahoma"/>
      <w:sz w:val="16"/>
      <w:szCs w:val="16"/>
    </w:rPr>
  </w:style>
  <w:style w:type="character" w:customStyle="1" w:styleId="MarkeringsbobletekstTegn">
    <w:name w:val="Markeringsbobletekst Tegn"/>
    <w:basedOn w:val="Standardskrifttypeiafsnit"/>
    <w:link w:val="Markeringsbobletekst"/>
    <w:rsid w:val="00DF5D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1C1"/>
    <w:rPr>
      <w:sz w:val="24"/>
      <w:szCs w:val="24"/>
    </w:rPr>
  </w:style>
  <w:style w:type="paragraph" w:styleId="Overskrift1">
    <w:name w:val="heading 1"/>
    <w:basedOn w:val="Normal"/>
    <w:link w:val="Overskrift1Tegn"/>
    <w:uiPriority w:val="9"/>
    <w:qFormat/>
    <w:rsid w:val="002051C1"/>
    <w:pPr>
      <w:outlineLvl w:val="0"/>
    </w:pPr>
    <w:rPr>
      <w:b/>
      <w:bCs/>
      <w:color w:val="000000"/>
      <w:kern w:val="36"/>
      <w:sz w:val="42"/>
      <w:szCs w:val="42"/>
    </w:rPr>
  </w:style>
  <w:style w:type="paragraph" w:styleId="Overskrift2">
    <w:name w:val="heading 2"/>
    <w:basedOn w:val="Normal"/>
    <w:link w:val="Overskrift2Tegn"/>
    <w:uiPriority w:val="9"/>
    <w:qFormat/>
    <w:rsid w:val="00DF5D7B"/>
    <w:pPr>
      <w:spacing w:before="150" w:after="150" w:line="270" w:lineRule="atLeast"/>
      <w:outlineLvl w:val="1"/>
    </w:pPr>
    <w:rPr>
      <w:sz w:val="42"/>
      <w:szCs w:val="4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51C1"/>
    <w:rPr>
      <w:b/>
      <w:bCs/>
      <w:color w:val="000000"/>
      <w:kern w:val="36"/>
      <w:sz w:val="42"/>
      <w:szCs w:val="42"/>
    </w:rPr>
  </w:style>
  <w:style w:type="character" w:styleId="Strk">
    <w:name w:val="Strong"/>
    <w:basedOn w:val="Standardskrifttypeiafsnit"/>
    <w:uiPriority w:val="22"/>
    <w:qFormat/>
    <w:rsid w:val="002051C1"/>
    <w:rPr>
      <w:b/>
      <w:bCs/>
    </w:rPr>
  </w:style>
  <w:style w:type="character" w:customStyle="1" w:styleId="Overskrift2Tegn">
    <w:name w:val="Overskrift 2 Tegn"/>
    <w:basedOn w:val="Standardskrifttypeiafsnit"/>
    <w:link w:val="Overskrift2"/>
    <w:uiPriority w:val="9"/>
    <w:rsid w:val="00DF5D7B"/>
    <w:rPr>
      <w:sz w:val="42"/>
      <w:szCs w:val="42"/>
    </w:rPr>
  </w:style>
  <w:style w:type="character" w:styleId="Hyperlink">
    <w:name w:val="Hyperlink"/>
    <w:basedOn w:val="Standardskrifttypeiafsnit"/>
    <w:uiPriority w:val="99"/>
    <w:unhideWhenUsed/>
    <w:rsid w:val="00DF5D7B"/>
    <w:rPr>
      <w:strike w:val="0"/>
      <w:dstrike w:val="0"/>
      <w:color w:val="AC5300"/>
      <w:u w:val="none"/>
      <w:effect w:val="none"/>
    </w:rPr>
  </w:style>
  <w:style w:type="paragraph" w:styleId="NormalWeb">
    <w:name w:val="Normal (Web)"/>
    <w:basedOn w:val="Normal"/>
    <w:uiPriority w:val="99"/>
    <w:unhideWhenUsed/>
    <w:rsid w:val="00DF5D7B"/>
    <w:pPr>
      <w:spacing w:before="150" w:after="150" w:line="270" w:lineRule="atLeast"/>
    </w:pPr>
  </w:style>
  <w:style w:type="character" w:customStyle="1" w:styleId="createdate1">
    <w:name w:val="createdate1"/>
    <w:basedOn w:val="Standardskrifttypeiafsnit"/>
    <w:rsid w:val="00DF5D7B"/>
    <w:rPr>
      <w:sz w:val="22"/>
      <w:szCs w:val="22"/>
    </w:rPr>
  </w:style>
  <w:style w:type="character" w:customStyle="1" w:styleId="createby1">
    <w:name w:val="createby1"/>
    <w:basedOn w:val="Standardskrifttypeiafsnit"/>
    <w:rsid w:val="00DF5D7B"/>
    <w:rPr>
      <w:sz w:val="22"/>
      <w:szCs w:val="22"/>
    </w:rPr>
  </w:style>
  <w:style w:type="paragraph" w:styleId="Markeringsbobletekst">
    <w:name w:val="Balloon Text"/>
    <w:basedOn w:val="Normal"/>
    <w:link w:val="MarkeringsbobletekstTegn"/>
    <w:rsid w:val="00DF5D7B"/>
    <w:rPr>
      <w:rFonts w:ascii="Tahoma" w:hAnsi="Tahoma" w:cs="Tahoma"/>
      <w:sz w:val="16"/>
      <w:szCs w:val="16"/>
    </w:rPr>
  </w:style>
  <w:style w:type="character" w:customStyle="1" w:styleId="MarkeringsbobletekstTegn">
    <w:name w:val="Markeringsbobletekst Tegn"/>
    <w:basedOn w:val="Standardskrifttypeiafsnit"/>
    <w:link w:val="Markeringsbobletekst"/>
    <w:rsid w:val="00DF5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604268">
      <w:bodyDiv w:val="1"/>
      <w:marLeft w:val="0"/>
      <w:marRight w:val="0"/>
      <w:marTop w:val="0"/>
      <w:marBottom w:val="0"/>
      <w:divBdr>
        <w:top w:val="none" w:sz="0" w:space="0" w:color="auto"/>
        <w:left w:val="none" w:sz="0" w:space="0" w:color="auto"/>
        <w:bottom w:val="none" w:sz="0" w:space="0" w:color="auto"/>
        <w:right w:val="none" w:sz="0" w:space="0" w:color="auto"/>
      </w:divBdr>
      <w:divsChild>
        <w:div w:id="380599664">
          <w:marLeft w:val="0"/>
          <w:marRight w:val="0"/>
          <w:marTop w:val="0"/>
          <w:marBottom w:val="0"/>
          <w:divBdr>
            <w:top w:val="single" w:sz="2" w:space="0" w:color="FFFFFF"/>
            <w:left w:val="none" w:sz="0" w:space="0" w:color="auto"/>
            <w:bottom w:val="none" w:sz="0" w:space="0" w:color="auto"/>
            <w:right w:val="none" w:sz="0" w:space="0" w:color="auto"/>
          </w:divBdr>
          <w:divsChild>
            <w:div w:id="1059013854">
              <w:marLeft w:val="0"/>
              <w:marRight w:val="0"/>
              <w:marTop w:val="0"/>
              <w:marBottom w:val="0"/>
              <w:divBdr>
                <w:top w:val="none" w:sz="0" w:space="0" w:color="auto"/>
                <w:left w:val="none" w:sz="0" w:space="0" w:color="auto"/>
                <w:bottom w:val="none" w:sz="0" w:space="0" w:color="auto"/>
                <w:right w:val="none" w:sz="0" w:space="0" w:color="auto"/>
              </w:divBdr>
              <w:divsChild>
                <w:div w:id="8334891">
                  <w:marLeft w:val="0"/>
                  <w:marRight w:val="0"/>
                  <w:marTop w:val="0"/>
                  <w:marBottom w:val="0"/>
                  <w:divBdr>
                    <w:top w:val="none" w:sz="0" w:space="0" w:color="auto"/>
                    <w:left w:val="none" w:sz="0" w:space="0" w:color="auto"/>
                    <w:bottom w:val="none" w:sz="0" w:space="0" w:color="auto"/>
                    <w:right w:val="none" w:sz="0" w:space="0" w:color="auto"/>
                  </w:divBdr>
                  <w:divsChild>
                    <w:div w:id="1953784962">
                      <w:marLeft w:val="0"/>
                      <w:marRight w:val="0"/>
                      <w:marTop w:val="0"/>
                      <w:marBottom w:val="150"/>
                      <w:divBdr>
                        <w:top w:val="none" w:sz="0" w:space="0" w:color="auto"/>
                        <w:left w:val="none" w:sz="0" w:space="0" w:color="auto"/>
                        <w:bottom w:val="none" w:sz="0" w:space="0" w:color="auto"/>
                        <w:right w:val="none" w:sz="0" w:space="0" w:color="auto"/>
                      </w:divBdr>
                      <w:divsChild>
                        <w:div w:id="328757486">
                          <w:marLeft w:val="0"/>
                          <w:marRight w:val="0"/>
                          <w:marTop w:val="0"/>
                          <w:marBottom w:val="0"/>
                          <w:divBdr>
                            <w:top w:val="none" w:sz="0" w:space="0" w:color="auto"/>
                            <w:left w:val="none" w:sz="0" w:space="0" w:color="auto"/>
                            <w:bottom w:val="none" w:sz="0" w:space="0" w:color="auto"/>
                            <w:right w:val="none" w:sz="0" w:space="0" w:color="auto"/>
                          </w:divBdr>
                          <w:divsChild>
                            <w:div w:id="2131775294">
                              <w:marLeft w:val="0"/>
                              <w:marRight w:val="0"/>
                              <w:marTop w:val="0"/>
                              <w:marBottom w:val="0"/>
                              <w:divBdr>
                                <w:top w:val="none" w:sz="0" w:space="0" w:color="auto"/>
                                <w:left w:val="none" w:sz="0" w:space="0" w:color="auto"/>
                                <w:bottom w:val="none" w:sz="0" w:space="0" w:color="auto"/>
                                <w:right w:val="none" w:sz="0" w:space="0" w:color="auto"/>
                              </w:divBdr>
                              <w:divsChild>
                                <w:div w:id="310326356">
                                  <w:marLeft w:val="0"/>
                                  <w:marRight w:val="0"/>
                                  <w:marTop w:val="0"/>
                                  <w:marBottom w:val="0"/>
                                  <w:divBdr>
                                    <w:top w:val="none" w:sz="0" w:space="0" w:color="auto"/>
                                    <w:left w:val="none" w:sz="0" w:space="0" w:color="auto"/>
                                    <w:bottom w:val="none" w:sz="0" w:space="0" w:color="auto"/>
                                    <w:right w:val="none" w:sz="0" w:space="0" w:color="auto"/>
                                  </w:divBdr>
                                  <w:divsChild>
                                    <w:div w:id="1425540326">
                                      <w:marLeft w:val="0"/>
                                      <w:marRight w:val="0"/>
                                      <w:marTop w:val="0"/>
                                      <w:marBottom w:val="0"/>
                                      <w:divBdr>
                                        <w:top w:val="none" w:sz="0" w:space="0" w:color="auto"/>
                                        <w:left w:val="none" w:sz="0" w:space="0" w:color="auto"/>
                                        <w:bottom w:val="none" w:sz="0" w:space="0" w:color="auto"/>
                                        <w:right w:val="none" w:sz="0" w:space="0" w:color="auto"/>
                                      </w:divBdr>
                                      <w:divsChild>
                                        <w:div w:id="1479958387">
                                          <w:marLeft w:val="0"/>
                                          <w:marRight w:val="0"/>
                                          <w:marTop w:val="0"/>
                                          <w:marBottom w:val="150"/>
                                          <w:divBdr>
                                            <w:top w:val="none" w:sz="0" w:space="0" w:color="auto"/>
                                            <w:left w:val="none" w:sz="0" w:space="0" w:color="auto"/>
                                            <w:bottom w:val="none" w:sz="0" w:space="0" w:color="auto"/>
                                            <w:right w:val="none" w:sz="0" w:space="0" w:color="auto"/>
                                          </w:divBdr>
                                          <w:divsChild>
                                            <w:div w:id="1179006321">
                                              <w:marLeft w:val="0"/>
                                              <w:marRight w:val="0"/>
                                              <w:marTop w:val="0"/>
                                              <w:marBottom w:val="0"/>
                                              <w:divBdr>
                                                <w:top w:val="none" w:sz="0" w:space="0" w:color="auto"/>
                                                <w:left w:val="none" w:sz="0" w:space="0" w:color="auto"/>
                                                <w:bottom w:val="none" w:sz="0" w:space="0" w:color="auto"/>
                                                <w:right w:val="none" w:sz="0" w:space="0" w:color="auto"/>
                                              </w:divBdr>
                                            </w:div>
                                            <w:div w:id="13763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gasinet-rus.dk/index.php?view=article&amp;catid=110%3Aforskning-og-undersogelser&amp;id=169%3Aman-drikker-jo-ikke-bare-for-at-drikke&amp;tmpl=component&amp;print=1&amp;layout=default&amp;page=&amp;option=com_content&amp;Itemid=200" TargetMode="External"/><Relationship Id="rId5" Type="http://schemas.openxmlformats.org/officeDocument/2006/relationships/hyperlink" Target="http://www.magasinet-rus.dk/index.php?option=com_content&amp;view=article&amp;id=169:man-drikker-jo-ikke-bare-for-at-drikke&amp;catid=110:forskning-og-undersogelser&amp;Itemid=2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1475</Words>
  <Characters>7640</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SFI - Det Nationale Forskningscenter for Velfærd</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Krøyer</dc:creator>
  <cp:lastModifiedBy>Kirsten Krøyer</cp:lastModifiedBy>
  <cp:revision>1</cp:revision>
  <dcterms:created xsi:type="dcterms:W3CDTF">2016-01-06T11:44:00Z</dcterms:created>
  <dcterms:modified xsi:type="dcterms:W3CDTF">2016-01-06T11:46:00Z</dcterms:modified>
</cp:coreProperties>
</file>